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AF" w:rsidRPr="00950102" w:rsidRDefault="00B96BAF" w:rsidP="00B96BAF">
      <w:pPr>
        <w:pStyle w:val="Cmsor1"/>
        <w:numPr>
          <w:ilvl w:val="0"/>
          <w:numId w:val="3"/>
        </w:numPr>
        <w:rPr>
          <w:rFonts w:ascii="Arial" w:hAnsi="Arial" w:cs="Arial"/>
          <w:b/>
        </w:rPr>
      </w:pPr>
      <w:bookmarkStart w:id="0" w:name="_Toc522956477"/>
      <w:r w:rsidRPr="00950102">
        <w:rPr>
          <w:rFonts w:ascii="Arial" w:hAnsi="Arial" w:cs="Arial"/>
          <w:b/>
        </w:rPr>
        <w:t xml:space="preserve">Magyarországi </w:t>
      </w:r>
      <w:proofErr w:type="spellStart"/>
      <w:r w:rsidRPr="00950102">
        <w:rPr>
          <w:rFonts w:ascii="Arial" w:hAnsi="Arial" w:cs="Arial"/>
          <w:b/>
        </w:rPr>
        <w:t>Intermodális</w:t>
      </w:r>
      <w:proofErr w:type="spellEnd"/>
      <w:r w:rsidRPr="00950102">
        <w:rPr>
          <w:rFonts w:ascii="Arial" w:hAnsi="Arial" w:cs="Arial"/>
          <w:b/>
        </w:rPr>
        <w:t xml:space="preserve"> Logisztikai Szolgáltató Kö</w:t>
      </w:r>
      <w:r w:rsidRPr="00950102">
        <w:rPr>
          <w:rFonts w:ascii="Arial" w:hAnsi="Arial" w:cs="Arial"/>
          <w:b/>
        </w:rPr>
        <w:t>z</w:t>
      </w:r>
      <w:r w:rsidRPr="00950102">
        <w:rPr>
          <w:rFonts w:ascii="Arial" w:hAnsi="Arial" w:cs="Arial"/>
          <w:b/>
        </w:rPr>
        <w:t>pontok</w:t>
      </w:r>
      <w:bookmarkEnd w:id="0"/>
      <w:r w:rsidRPr="00950102">
        <w:rPr>
          <w:rFonts w:ascii="Arial" w:hAnsi="Arial" w:cs="Arial"/>
          <w:b/>
        </w:rPr>
        <w:t xml:space="preserve"> </w:t>
      </w:r>
    </w:p>
    <w:p w:rsidR="00B96BAF" w:rsidRDefault="00B96BAF" w:rsidP="00B96BAF">
      <w:pPr>
        <w:rPr>
          <w:b/>
        </w:rPr>
      </w:pPr>
    </w:p>
    <w:p w:rsidR="00B96BAF" w:rsidRPr="00950102" w:rsidRDefault="00B96BAF" w:rsidP="00B96BAF"/>
    <w:p w:rsidR="00B96BAF" w:rsidRPr="00CF6A11" w:rsidRDefault="00B96BAF" w:rsidP="00B96BAF">
      <w:pPr>
        <w:pStyle w:val="Cmsor2"/>
      </w:pPr>
      <w:bookmarkStart w:id="1" w:name="_Toc522956478"/>
      <w:r w:rsidRPr="00CF6A11">
        <w:t>Logisztikai Szolgáltató Központok helyzete az 1990-s évek elején</w:t>
      </w:r>
      <w:bookmarkEnd w:id="1"/>
    </w:p>
    <w:p w:rsidR="00B96BAF" w:rsidRDefault="00B96BAF" w:rsidP="00B96BAF"/>
    <w:p w:rsidR="00B96BAF" w:rsidRPr="00950102" w:rsidRDefault="00B96BAF" w:rsidP="00B96BAF">
      <w:r w:rsidRPr="00950102">
        <w:t xml:space="preserve">Az 1990-es évek közlekedéspolitikájának egyik eleme volt, hogy az országot </w:t>
      </w:r>
      <w:proofErr w:type="spellStart"/>
      <w:r w:rsidRPr="00950102">
        <w:t>intermodális</w:t>
      </w:r>
      <w:proofErr w:type="spellEnd"/>
      <w:r w:rsidRPr="00950102">
        <w:t xml:space="preserve"> l</w:t>
      </w:r>
      <w:r w:rsidRPr="00950102">
        <w:t>o</w:t>
      </w:r>
      <w:r w:rsidRPr="00950102">
        <w:t>gisztikai központokkal kell lefedni, amelyek lehetőséget kínálnak a körzetükben meglévő vagy oda betelepülő vállalkozásoknak arra, hogy feladataikat a kombinált fuvarozás (közút-vasúti, közút-vízi</w:t>
      </w:r>
      <w:proofErr w:type="gramStart"/>
      <w:r w:rsidRPr="00950102">
        <w:t>)  intenzív</w:t>
      </w:r>
      <w:proofErr w:type="gramEnd"/>
      <w:r w:rsidRPr="00950102">
        <w:t xml:space="preserve"> igénybevételével lássák el. A hálózat elemeinek egy részét a korábban a MÁV által az SZPK konténerforgalom kiszolgálására létesített terminálok rekonstrukciójával, illetve a nagyobb forgalmat generáló ipari parkokhoz kapcsolódó új igények figyelembevételével jelölték ki. A hálózatszerű kialakítás logikus gondolat volt, a központok száma (11) az ország méretéhez képest kissé túlzott lett, a gazdaság igényei a változó körülmények mellett lényeg</w:t>
      </w:r>
      <w:r w:rsidRPr="00950102">
        <w:t>e</w:t>
      </w:r>
      <w:r w:rsidRPr="00950102">
        <w:t>sen koncentráltabb terminál kihasználást vettek igénybe.</w:t>
      </w:r>
    </w:p>
    <w:p w:rsidR="00B96BAF" w:rsidRPr="00950102" w:rsidRDefault="00B96BAF" w:rsidP="00B96BAF">
      <w:r>
        <w:rPr>
          <w:noProof/>
          <w:lang w:eastAsia="hu-HU"/>
        </w:rPr>
        <w:drawing>
          <wp:inline distT="0" distB="0" distL="0" distR="0">
            <wp:extent cx="5765800" cy="3619500"/>
            <wp:effectExtent l="19050" t="0" r="6350" b="0"/>
            <wp:docPr id="1" name="Kép 19" descr="Névt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Névtelen.jpg"/>
                    <pic:cNvPicPr>
                      <a:picLocks noChangeAspect="1" noChangeArrowheads="1"/>
                    </pic:cNvPicPr>
                  </pic:nvPicPr>
                  <pic:blipFill>
                    <a:blip r:embed="rId7" cstate="print"/>
                    <a:srcRect/>
                    <a:stretch>
                      <a:fillRect/>
                    </a:stretch>
                  </pic:blipFill>
                  <pic:spPr bwMode="auto">
                    <a:xfrm>
                      <a:off x="0" y="0"/>
                      <a:ext cx="5765800" cy="3619500"/>
                    </a:xfrm>
                    <a:prstGeom prst="rect">
                      <a:avLst/>
                    </a:prstGeom>
                    <a:noFill/>
                    <a:ln w="9525">
                      <a:noFill/>
                      <a:miter lim="800000"/>
                      <a:headEnd/>
                      <a:tailEnd/>
                    </a:ln>
                  </pic:spPr>
                </pic:pic>
              </a:graphicData>
            </a:graphic>
          </wp:inline>
        </w:drawing>
      </w:r>
    </w:p>
    <w:p w:rsidR="00B96BAF" w:rsidRPr="00950102" w:rsidRDefault="00B96BAF" w:rsidP="00B96BAF">
      <w:pPr>
        <w:pStyle w:val="Abracim"/>
      </w:pPr>
      <w:bookmarkStart w:id="2" w:name="_Toc522957275"/>
      <w:r w:rsidRPr="00776E66">
        <w:rPr>
          <w:b/>
        </w:rPr>
        <w:t>ábra:</w:t>
      </w:r>
      <w:r w:rsidRPr="00950102">
        <w:t xml:space="preserve"> Magyarországi Logisztikai Szolgáltató Központok/átrakó helyek – 1990-s évek elején.</w:t>
      </w:r>
      <w:r>
        <w:rPr>
          <w:rStyle w:val="Lbjegyzet-hivatkozs"/>
        </w:rPr>
        <w:footnoteReference w:id="1"/>
      </w:r>
      <w:bookmarkEnd w:id="2"/>
      <w:r w:rsidRPr="00950102">
        <w:t xml:space="preserve"> </w:t>
      </w:r>
      <w:bookmarkStart w:id="3" w:name="_Toc522957276"/>
      <w:bookmarkEnd w:id="3"/>
    </w:p>
    <w:p w:rsidR="00B96BAF" w:rsidRDefault="00B96BAF" w:rsidP="00B96BAF"/>
    <w:p w:rsidR="00B96BAF" w:rsidRPr="00950102" w:rsidRDefault="00B96BAF" w:rsidP="00B96BAF">
      <w:r w:rsidRPr="00950102">
        <w:t xml:space="preserve">Ezekből a nyilvános </w:t>
      </w:r>
      <w:proofErr w:type="spellStart"/>
      <w:r w:rsidRPr="00950102">
        <w:t>intermodális</w:t>
      </w:r>
      <w:proofErr w:type="spellEnd"/>
      <w:r w:rsidRPr="00950102">
        <w:t xml:space="preserve"> helyszínekből ma csak Budapesten</w:t>
      </w:r>
      <w:r>
        <w:t xml:space="preserve"> és</w:t>
      </w:r>
      <w:r w:rsidRPr="00950102">
        <w:t xml:space="preserve"> Sopronban van számottevő forgalom, és még felfuttathatónak ítélhető a Záhony</w:t>
      </w:r>
      <w:r>
        <w:t>i, a</w:t>
      </w:r>
      <w:r w:rsidRPr="00950102">
        <w:t xml:space="preserve"> Székesfehé</w:t>
      </w:r>
      <w:r w:rsidRPr="00950102">
        <w:t>r</w:t>
      </w:r>
      <w:r w:rsidRPr="00950102">
        <w:t>vári és a Debreceni terminálok forgalma.</w:t>
      </w:r>
    </w:p>
    <w:p w:rsidR="00B96BAF" w:rsidRPr="00950102" w:rsidRDefault="00B96BAF" w:rsidP="00B96BAF">
      <w:r w:rsidRPr="00950102">
        <w:t>Ugyanakkor Budapesten a BILK megépítését követően - a Mahart Konténerterminál privatizác</w:t>
      </w:r>
      <w:r w:rsidRPr="00950102">
        <w:t>i</w:t>
      </w:r>
      <w:r w:rsidRPr="00950102">
        <w:t xml:space="preserve">óját követően - az MCC is hasonló nagyságrendű konténerforgalmat tudott felépíteni. A </w:t>
      </w:r>
      <w:proofErr w:type="spellStart"/>
      <w:r w:rsidRPr="00950102">
        <w:t>közép-keleteurópai</w:t>
      </w:r>
      <w:proofErr w:type="spellEnd"/>
      <w:r w:rsidRPr="00950102">
        <w:t xml:space="preserve"> régió nagy vasúti operátorává fejlődő METRANS pedig </w:t>
      </w:r>
      <w:r w:rsidRPr="00950102">
        <w:lastRenderedPageBreak/>
        <w:t>Dunaszerdahelyről és k</w:t>
      </w:r>
      <w:r w:rsidRPr="00950102">
        <w:t>i</w:t>
      </w:r>
      <w:r w:rsidRPr="00950102">
        <w:t>sebb mértékben Kassáról kezdte kiszolgálni a magyar piacot.  Miután pedig a HHLA (a ha</w:t>
      </w:r>
      <w:r w:rsidRPr="00950102">
        <w:t>m</w:t>
      </w:r>
      <w:r w:rsidRPr="00950102">
        <w:t xml:space="preserve">burgi kötő egyik működtetője) tulajdonosként lépett be, a METRANS tovább terjeszkedett és Csepelen épített korszerű konténerterminált. Így tehát a fővárosban már 3 korszerű </w:t>
      </w:r>
      <w:proofErr w:type="spellStart"/>
      <w:r w:rsidRPr="00950102">
        <w:t>intermodális</w:t>
      </w:r>
      <w:proofErr w:type="spellEnd"/>
      <w:r w:rsidRPr="00950102">
        <w:t xml:space="preserve"> terminál működik és a konténerforgalom 95%-át végzi. Eközben a vidéki átrakóhelyek elveszte</w:t>
      </w:r>
      <w:r w:rsidRPr="00950102">
        <w:t>t</w:t>
      </w:r>
      <w:r w:rsidRPr="00950102">
        <w:t>ték jelentőségüket.</w:t>
      </w:r>
    </w:p>
    <w:p w:rsidR="00B96BAF" w:rsidRPr="00950102" w:rsidRDefault="00B96BAF" w:rsidP="00B96BAF">
      <w:r w:rsidRPr="00950102">
        <w:t>Nem biztos, hogy ez a fejlődési tendencia minden szempontból ideális, de a körülmények a piaci résztvevőknek ezt diktálták. Miután mindhárom terminál már ma is jó kihasználással m</w:t>
      </w:r>
      <w:r w:rsidRPr="00950102">
        <w:t>ű</w:t>
      </w:r>
      <w:r w:rsidRPr="00950102">
        <w:t xml:space="preserve">ködik, az előzőekben vázolt várható </w:t>
      </w:r>
      <w:proofErr w:type="gramStart"/>
      <w:r w:rsidRPr="00950102">
        <w:t>forgalom növekedést</w:t>
      </w:r>
      <w:proofErr w:type="gramEnd"/>
      <w:r w:rsidRPr="00950102">
        <w:t xml:space="preserve"> egy idő után kapacitásbővítésnek kell követnie. Ahhoz, hogy ez ne Budapest térségébe történjen, olyan nagy árukibocsátó és fogadó gazdasági szereplőknek kell megjelenni az ország nyugati vagy keleti részében, amelyek a ko</w:t>
      </w:r>
      <w:r w:rsidRPr="00950102">
        <w:t>n</w:t>
      </w:r>
      <w:r w:rsidRPr="00950102">
        <w:t xml:space="preserve">téneres és kontinentális </w:t>
      </w:r>
      <w:proofErr w:type="spellStart"/>
      <w:r w:rsidRPr="00950102">
        <w:t>kombifuvarozást</w:t>
      </w:r>
      <w:proofErr w:type="spellEnd"/>
      <w:r w:rsidRPr="00950102">
        <w:t xml:space="preserve"> szívesen igénybe veszik.</w:t>
      </w:r>
    </w:p>
    <w:p w:rsidR="00B96BAF" w:rsidRPr="00950102" w:rsidRDefault="00B96BAF" w:rsidP="00B96BAF">
      <w:r w:rsidRPr="00950102">
        <w:t xml:space="preserve">A legnagyobb konténer szállítmányozókkal és operátorokkal folytatott háttér beszélgetések alapján jelenleg nem látnak olyan komoly árukibocsátót vagy fogadót a Nyugat-Dunántúlon, amely a Zalaegerszeg térségében létesülő </w:t>
      </w:r>
      <w:proofErr w:type="spellStart"/>
      <w:r w:rsidRPr="00950102">
        <w:t>intermodális</w:t>
      </w:r>
      <w:proofErr w:type="spellEnd"/>
      <w:r w:rsidRPr="00950102">
        <w:t xml:space="preserve"> konténerterminált igénybe venné.</w:t>
      </w:r>
    </w:p>
    <w:p w:rsidR="00B96BAF" w:rsidRPr="00950102" w:rsidRDefault="00B96BAF" w:rsidP="00B96BAF"/>
    <w:p w:rsidR="00B96BAF" w:rsidRPr="00950102" w:rsidRDefault="00B96BAF" w:rsidP="00B96BAF">
      <w:r w:rsidRPr="00950102">
        <w:t xml:space="preserve">Jellemzi ezt a helyzetet az is, hogy a korszerűsített Soproni terminál ma elsősorban a vasúton érkező </w:t>
      </w:r>
      <w:proofErr w:type="spellStart"/>
      <w:r w:rsidRPr="00950102">
        <w:t>kombiküldemények</w:t>
      </w:r>
      <w:proofErr w:type="spellEnd"/>
      <w:r w:rsidRPr="00950102">
        <w:t xml:space="preserve"> gyűjtését és irányvonatokba rakását végzi és így elsősorban </w:t>
      </w:r>
      <w:proofErr w:type="spellStart"/>
      <w:r w:rsidRPr="00950102">
        <w:t>vasúttechnológiai</w:t>
      </w:r>
      <w:proofErr w:type="spellEnd"/>
      <w:r w:rsidRPr="00950102">
        <w:t xml:space="preserve"> feladatot lát el. Közúton beérkező és itt feladásra kerülő áru, vagy vasúton érkező konténerek közúti kiszállítása lényegesen kisebb mértékben fordul elő.</w:t>
      </w:r>
    </w:p>
    <w:p w:rsidR="00B96BAF" w:rsidRPr="00950102" w:rsidRDefault="00B96BAF" w:rsidP="00B96BAF"/>
    <w:p w:rsidR="00B96BAF" w:rsidRPr="00950102" w:rsidRDefault="00B96BAF" w:rsidP="00B96BAF">
      <w:pPr>
        <w:pStyle w:val="Cmsor2"/>
      </w:pPr>
      <w:bookmarkStart w:id="4" w:name="_Toc522956479"/>
      <w:r w:rsidRPr="00950102">
        <w:t>Logisztikai Szolgáltató Központok helyzete napjainkban</w:t>
      </w:r>
      <w:bookmarkEnd w:id="4"/>
    </w:p>
    <w:p w:rsidR="00B96BAF" w:rsidRDefault="00B96BAF" w:rsidP="00B96BAF"/>
    <w:p w:rsidR="00B96BAF" w:rsidRPr="00950102" w:rsidRDefault="00B96BAF" w:rsidP="00B96BAF">
      <w:r w:rsidRPr="00950102">
        <w:t xml:space="preserve">Az MLSZKSZ 2018-s adatai alapján, Magyarországon 18 </w:t>
      </w:r>
      <w:proofErr w:type="spellStart"/>
      <w:r w:rsidRPr="00950102">
        <w:t>Intermodális</w:t>
      </w:r>
      <w:proofErr w:type="spellEnd"/>
      <w:r w:rsidRPr="00950102">
        <w:t xml:space="preserve"> Logisztikai Szolgáltató Központ (LSZK), 8 Regionális LSZK, 19 Helyi LSZK és 1 Vámszabadterület Záhony Port üz</w:t>
      </w:r>
      <w:r w:rsidRPr="00950102">
        <w:t>e</w:t>
      </w:r>
      <w:r w:rsidRPr="00950102">
        <w:t xml:space="preserve">meltetésében. </w:t>
      </w:r>
    </w:p>
    <w:p w:rsidR="00B96BAF" w:rsidRPr="00950102" w:rsidRDefault="00B96BAF" w:rsidP="00B96BAF">
      <w:r>
        <w:rPr>
          <w:noProof/>
          <w:lang w:eastAsia="hu-HU"/>
        </w:rPr>
        <w:drawing>
          <wp:inline distT="0" distB="0" distL="0" distR="0">
            <wp:extent cx="5759450" cy="3581400"/>
            <wp:effectExtent l="19050" t="0" r="0" b="0"/>
            <wp:docPr id="2"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pic:cNvPicPr>
                      <a:picLocks noChangeAspect="1" noChangeArrowheads="1"/>
                    </pic:cNvPicPr>
                  </pic:nvPicPr>
                  <pic:blipFill>
                    <a:blip r:embed="rId8" cstate="print"/>
                    <a:srcRect/>
                    <a:stretch>
                      <a:fillRect/>
                    </a:stretch>
                  </pic:blipFill>
                  <pic:spPr bwMode="auto">
                    <a:xfrm>
                      <a:off x="0" y="0"/>
                      <a:ext cx="5759450" cy="3581400"/>
                    </a:xfrm>
                    <a:prstGeom prst="rect">
                      <a:avLst/>
                    </a:prstGeom>
                    <a:noFill/>
                    <a:ln w="9525">
                      <a:noFill/>
                      <a:miter lim="800000"/>
                      <a:headEnd/>
                      <a:tailEnd/>
                    </a:ln>
                  </pic:spPr>
                </pic:pic>
              </a:graphicData>
            </a:graphic>
          </wp:inline>
        </w:drawing>
      </w:r>
    </w:p>
    <w:p w:rsidR="00B96BAF" w:rsidRPr="00950102" w:rsidRDefault="00B96BAF" w:rsidP="00B96BAF">
      <w:pPr>
        <w:pStyle w:val="Abracim"/>
      </w:pPr>
      <w:bookmarkStart w:id="5" w:name="_Toc522957277"/>
      <w:r w:rsidRPr="00776E66">
        <w:rPr>
          <w:b/>
        </w:rPr>
        <w:lastRenderedPageBreak/>
        <w:t>ábra:</w:t>
      </w:r>
      <w:r w:rsidRPr="00950102">
        <w:t xml:space="preserve"> Magyarországi minősített Logisztikai Szolgáltató Központok helyzete - </w:t>
      </w:r>
      <w:proofErr w:type="gramStart"/>
      <w:r w:rsidRPr="00950102">
        <w:t>2018 július</w:t>
      </w:r>
      <w:proofErr w:type="gramEnd"/>
      <w:r w:rsidRPr="00950102">
        <w:t>.</w:t>
      </w:r>
      <w:bookmarkEnd w:id="5"/>
      <w:r w:rsidRPr="00950102">
        <w:t xml:space="preserve"> </w:t>
      </w:r>
      <w:bookmarkStart w:id="6" w:name="_Toc522957278"/>
      <w:r>
        <w:rPr>
          <w:rStyle w:val="Lbjegyzet-hivatkozs"/>
        </w:rPr>
        <w:footnoteReference w:id="2"/>
      </w:r>
      <w:bookmarkEnd w:id="6"/>
    </w:p>
    <w:p w:rsidR="00B96BAF" w:rsidRDefault="00B96BAF" w:rsidP="00B96BAF"/>
    <w:p w:rsidR="00B96BAF" w:rsidRPr="00950102" w:rsidRDefault="00B96BAF" w:rsidP="00B96BAF">
      <w:r w:rsidRPr="00950102">
        <w:t xml:space="preserve">A 18 db </w:t>
      </w:r>
      <w:proofErr w:type="spellStart"/>
      <w:r w:rsidRPr="00950102">
        <w:t>Intermodális</w:t>
      </w:r>
      <w:proofErr w:type="spellEnd"/>
      <w:r w:rsidRPr="00950102">
        <w:t xml:space="preserve"> minősítéssel rendelkező </w:t>
      </w:r>
      <w:proofErr w:type="spellStart"/>
      <w:r w:rsidRPr="00950102">
        <w:t>LSZK-ból</w:t>
      </w:r>
      <w:proofErr w:type="spellEnd"/>
      <w:r w:rsidRPr="00950102">
        <w:t xml:space="preserve">, kombináltforgalmat a GYSEV </w:t>
      </w:r>
      <w:proofErr w:type="spellStart"/>
      <w:r w:rsidRPr="00950102">
        <w:t>Cargo</w:t>
      </w:r>
      <w:proofErr w:type="spellEnd"/>
      <w:r w:rsidRPr="00950102">
        <w:t xml:space="preserve"> soproni, a </w:t>
      </w:r>
      <w:proofErr w:type="spellStart"/>
      <w:r w:rsidRPr="00950102">
        <w:t>Rail</w:t>
      </w:r>
      <w:proofErr w:type="spellEnd"/>
      <w:r w:rsidRPr="00950102">
        <w:t xml:space="preserve"> </w:t>
      </w:r>
      <w:proofErr w:type="spellStart"/>
      <w:r w:rsidRPr="00950102">
        <w:t>Cargo</w:t>
      </w:r>
      <w:proofErr w:type="spellEnd"/>
      <w:r w:rsidRPr="00950102">
        <w:t xml:space="preserve"> Terminál – BILK, a MAHART </w:t>
      </w:r>
      <w:proofErr w:type="spellStart"/>
      <w:r w:rsidRPr="00950102">
        <w:t>Container</w:t>
      </w:r>
      <w:proofErr w:type="spellEnd"/>
      <w:r w:rsidRPr="00950102">
        <w:t xml:space="preserve"> Center Csepel </w:t>
      </w:r>
      <w:proofErr w:type="spellStart"/>
      <w:r w:rsidRPr="00950102">
        <w:t>Szabadkikötőben</w:t>
      </w:r>
      <w:proofErr w:type="spellEnd"/>
      <w:r w:rsidRPr="00950102">
        <w:t xml:space="preserve"> levő, a METRANS csepeli és a Záhony Port záhonyi </w:t>
      </w:r>
      <w:proofErr w:type="spellStart"/>
      <w:r w:rsidRPr="00950102">
        <w:t>kombitermináljai</w:t>
      </w:r>
      <w:proofErr w:type="spellEnd"/>
      <w:r w:rsidRPr="00950102">
        <w:t xml:space="preserve"> bonyolítanak.</w:t>
      </w:r>
    </w:p>
    <w:p w:rsidR="00B96BAF" w:rsidRPr="00950102" w:rsidRDefault="00B96BAF" w:rsidP="00B96BAF">
      <w:r w:rsidRPr="00950102">
        <w:t xml:space="preserve">Ezen Kombiterminálok forgalma, az elmúlt évek alatt a következők szerint alakult. </w:t>
      </w:r>
    </w:p>
    <w:p w:rsidR="00B96BAF" w:rsidRPr="00950102" w:rsidRDefault="00B96BAF" w:rsidP="00B96BAF">
      <w:r>
        <w:rPr>
          <w:noProof/>
          <w:lang w:eastAsia="hu-HU"/>
        </w:rPr>
        <w:drawing>
          <wp:inline distT="0" distB="0" distL="0" distR="0">
            <wp:extent cx="5772150" cy="2349500"/>
            <wp:effectExtent l="0" t="0" r="0" b="0"/>
            <wp:docPr id="3" name="Diagram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6BAF" w:rsidRPr="00950102" w:rsidRDefault="00B96BAF" w:rsidP="00B96BAF">
      <w:pPr>
        <w:pStyle w:val="Abracim"/>
        <w:rPr>
          <w:lang w:val="cs-CZ"/>
        </w:rPr>
      </w:pPr>
      <w:bookmarkStart w:id="7" w:name="_Toc522957279"/>
      <w:r>
        <w:rPr>
          <w:b/>
          <w:lang w:val="cs-CZ"/>
        </w:rPr>
        <w:t>ábra</w:t>
      </w:r>
      <w:r w:rsidRPr="00CF6A11">
        <w:rPr>
          <w:b/>
          <w:lang w:val="cs-CZ"/>
        </w:rPr>
        <w:t>:</w:t>
      </w:r>
      <w:r w:rsidRPr="00950102">
        <w:rPr>
          <w:lang w:val="cs-CZ"/>
        </w:rPr>
        <w:t xml:space="preserve"> Magyar Kombiterminálok forgalma TEU-ban</w:t>
      </w:r>
      <w:r>
        <w:rPr>
          <w:lang w:val="cs-CZ"/>
        </w:rPr>
        <w:t xml:space="preserve"> </w:t>
      </w:r>
      <w:r>
        <w:rPr>
          <w:rStyle w:val="Lbjegyzet-hivatkozs"/>
          <w:rFonts w:cs="Arial"/>
          <w:lang w:val="cs-CZ"/>
        </w:rPr>
        <w:footnoteReference w:id="3"/>
      </w:r>
      <w:bookmarkEnd w:id="7"/>
    </w:p>
    <w:p w:rsidR="00B96BAF" w:rsidRPr="00950102" w:rsidRDefault="00B96BAF" w:rsidP="00B96BAF">
      <w:pPr>
        <w:rPr>
          <w:bCs/>
          <w:lang w:val="cs-CZ"/>
        </w:rPr>
      </w:pPr>
    </w:p>
    <w:p w:rsidR="00B96BAF" w:rsidRPr="00270A5D" w:rsidRDefault="00B96BAF" w:rsidP="00B96BAF">
      <w:pPr>
        <w:pStyle w:val="Cmsor2"/>
        <w:rPr>
          <w:lang w:val="cs-CZ"/>
        </w:rPr>
      </w:pPr>
      <w:bookmarkStart w:id="8" w:name="_Toc522956481"/>
      <w:r w:rsidRPr="00270A5D">
        <w:rPr>
          <w:lang w:val="cs-CZ"/>
        </w:rPr>
        <w:t>Magyarország intermodális forgalma, szinergiák elemzése</w:t>
      </w:r>
      <w:bookmarkEnd w:id="8"/>
    </w:p>
    <w:p w:rsidR="00B96BAF" w:rsidRDefault="00B96BAF" w:rsidP="00B96BAF"/>
    <w:p w:rsidR="00B96BAF" w:rsidRPr="00270A5D" w:rsidRDefault="00B96BAF" w:rsidP="00B96BAF">
      <w:r w:rsidRPr="00270A5D">
        <w:t xml:space="preserve">Egy </w:t>
      </w:r>
      <w:proofErr w:type="spellStart"/>
      <w:r w:rsidRPr="00270A5D">
        <w:t>intermodális</w:t>
      </w:r>
      <w:proofErr w:type="spellEnd"/>
      <w:r w:rsidRPr="00270A5D">
        <w:t xml:space="preserve"> terminál feladata jellemzően a szállítási mód váltása, vagyis az </w:t>
      </w:r>
      <w:proofErr w:type="spellStart"/>
      <w:r w:rsidRPr="00270A5D">
        <w:t>u.n</w:t>
      </w:r>
      <w:proofErr w:type="spellEnd"/>
      <w:r w:rsidRPr="00270A5D">
        <w:t xml:space="preserve">. </w:t>
      </w:r>
      <w:proofErr w:type="spellStart"/>
      <w:r w:rsidRPr="00270A5D">
        <w:t>intermodális</w:t>
      </w:r>
      <w:proofErr w:type="spellEnd"/>
      <w:r w:rsidRPr="00270A5D">
        <w:t xml:space="preserve"> egységrakományok átrakása az egyik </w:t>
      </w:r>
      <w:proofErr w:type="gramStart"/>
      <w:r w:rsidRPr="00270A5D">
        <w:t>fajta szállító</w:t>
      </w:r>
      <w:proofErr w:type="gramEnd"/>
      <w:r w:rsidRPr="00270A5D">
        <w:t xml:space="preserve"> járműről a másikra. Ezen kívül igény lehet az üres és rakott egységek tárolására és egyéb kiegészítő tevékenységek (vámolás, javítás, okmánykezelés stb.) elvégzésére is.</w:t>
      </w:r>
    </w:p>
    <w:p w:rsidR="00B96BAF" w:rsidRPr="00270A5D" w:rsidRDefault="00B96BAF" w:rsidP="00B96BAF">
      <w:r w:rsidRPr="00270A5D">
        <w:t xml:space="preserve">Az </w:t>
      </w:r>
      <w:proofErr w:type="spellStart"/>
      <w:r w:rsidRPr="00270A5D">
        <w:t>intermodális</w:t>
      </w:r>
      <w:proofErr w:type="spellEnd"/>
      <w:r w:rsidRPr="00270A5D">
        <w:t xml:space="preserve"> szállítás keretében egy olyan szállító/tárolóeszközt szállítunk különféle közlek</w:t>
      </w:r>
      <w:r w:rsidRPr="00270A5D">
        <w:t>e</w:t>
      </w:r>
      <w:r w:rsidRPr="00270A5D">
        <w:t xml:space="preserve">dési </w:t>
      </w:r>
      <w:proofErr w:type="spellStart"/>
      <w:r w:rsidRPr="00270A5D">
        <w:t>alágazatok</w:t>
      </w:r>
      <w:proofErr w:type="spellEnd"/>
      <w:r w:rsidRPr="00270A5D">
        <w:t xml:space="preserve"> járműveivel, amelyet a fuvarozás alatt nem bontunk meg, hanem az út során a teljes rakomány mozgatását végezzük. Az </w:t>
      </w:r>
      <w:proofErr w:type="spellStart"/>
      <w:r w:rsidRPr="00270A5D">
        <w:t>intermodális</w:t>
      </w:r>
      <w:proofErr w:type="spellEnd"/>
      <w:r w:rsidRPr="00270A5D">
        <w:t xml:space="preserve"> szállítás jellemzően a </w:t>
      </w:r>
      <w:r w:rsidRPr="00270A5D">
        <w:rPr>
          <w:i/>
        </w:rPr>
        <w:t>közúti áruforg</w:t>
      </w:r>
      <w:r w:rsidRPr="00270A5D">
        <w:rPr>
          <w:i/>
        </w:rPr>
        <w:t>a</w:t>
      </w:r>
      <w:r w:rsidRPr="00270A5D">
        <w:rPr>
          <w:i/>
        </w:rPr>
        <w:t xml:space="preserve">lom egy részének a vasúti vagy vízi (folyami ill. </w:t>
      </w:r>
      <w:proofErr w:type="spellStart"/>
      <w:r w:rsidRPr="00270A5D">
        <w:rPr>
          <w:i/>
        </w:rPr>
        <w:t>partmenti</w:t>
      </w:r>
      <w:proofErr w:type="spellEnd"/>
      <w:r w:rsidRPr="00270A5D">
        <w:rPr>
          <w:i/>
        </w:rPr>
        <w:t xml:space="preserve">) szállításra való átirányításának </w:t>
      </w:r>
      <w:r w:rsidRPr="00270A5D">
        <w:t>es</w:t>
      </w:r>
      <w:r w:rsidRPr="00270A5D">
        <w:t>z</w:t>
      </w:r>
      <w:r w:rsidRPr="00270A5D">
        <w:t xml:space="preserve">közrendszere. </w:t>
      </w:r>
    </w:p>
    <w:p w:rsidR="00B96BAF" w:rsidRPr="00270A5D" w:rsidRDefault="00B96BAF" w:rsidP="00B96BAF">
      <w:pPr>
        <w:rPr>
          <w:i/>
        </w:rPr>
      </w:pPr>
      <w:proofErr w:type="spellStart"/>
      <w:r w:rsidRPr="00270A5D">
        <w:t>Intermodális</w:t>
      </w:r>
      <w:proofErr w:type="spellEnd"/>
      <w:r w:rsidRPr="00270A5D">
        <w:t xml:space="preserve"> szállítóeszköznek számítanak a mai európai gyakorlatban a nagykonténerek (20’ és felette), a csereszekrények, más néven cserefelépítmények és a daruzható félpótkocsik. A nagykonténerek jellemzően a tengeri hajózás eszközei és a hosszú távú tengeri szakaszt me</w:t>
      </w:r>
      <w:r w:rsidRPr="00270A5D">
        <w:t>g</w:t>
      </w:r>
      <w:r w:rsidRPr="00270A5D">
        <w:t xml:space="preserve">előző vagy követő tovább szállításuk során vesznek részt a kontinentális </w:t>
      </w:r>
      <w:proofErr w:type="spellStart"/>
      <w:r w:rsidRPr="00270A5D">
        <w:t>intermodális</w:t>
      </w:r>
      <w:proofErr w:type="spellEnd"/>
      <w:r w:rsidRPr="00270A5D">
        <w:t xml:space="preserve"> forgalo</w:t>
      </w:r>
      <w:r w:rsidRPr="00270A5D">
        <w:t>m</w:t>
      </w:r>
      <w:r w:rsidRPr="00270A5D">
        <w:t xml:space="preserve">ban. A csereszekrények és félpótkocsik viszont a tehergépkocsik teherhordó elemeit </w:t>
      </w:r>
      <w:proofErr w:type="gramStart"/>
      <w:r w:rsidRPr="00270A5D">
        <w:t>képezik</w:t>
      </w:r>
      <w:proofErr w:type="gramEnd"/>
      <w:r w:rsidRPr="00270A5D">
        <w:t xml:space="preserve"> és ezeket helyezzük vasúti kocsira vagy hajóra a környezetet jobban kímélő eljuttatás érdekében. </w:t>
      </w:r>
      <w:r w:rsidRPr="00270A5D">
        <w:rPr>
          <w:i/>
        </w:rPr>
        <w:t xml:space="preserve">A kombinált és </w:t>
      </w:r>
      <w:proofErr w:type="spellStart"/>
      <w:r w:rsidRPr="00270A5D">
        <w:rPr>
          <w:i/>
        </w:rPr>
        <w:t>intermodális</w:t>
      </w:r>
      <w:proofErr w:type="spellEnd"/>
      <w:r w:rsidRPr="00270A5D">
        <w:rPr>
          <w:i/>
        </w:rPr>
        <w:t xml:space="preserve"> szállítás kifejezést ebben az anyagban szinonimaként használjuk.</w:t>
      </w:r>
    </w:p>
    <w:p w:rsidR="00B96BAF" w:rsidRPr="00270A5D" w:rsidRDefault="00B96BAF" w:rsidP="00B96BAF">
      <w:r w:rsidRPr="00270A5D">
        <w:rPr>
          <w:b/>
        </w:rPr>
        <w:t xml:space="preserve">Európában </w:t>
      </w:r>
      <w:r w:rsidRPr="00270A5D">
        <w:t>már 50 évvel ezelőtt közlekedéspolitikai feladatnak tekintették a közúti teherforg</w:t>
      </w:r>
      <w:r w:rsidRPr="00270A5D">
        <w:t>a</w:t>
      </w:r>
      <w:r w:rsidRPr="00270A5D">
        <w:t xml:space="preserve">lom nagymérvű fejlődésének visszafogását és helyette a vasúti szállítás előtérbe </w:t>
      </w:r>
      <w:r w:rsidRPr="00270A5D">
        <w:lastRenderedPageBreak/>
        <w:t xml:space="preserve">helyezését. Ennek módja a kombinált fuvarozás, melynek modelljét az akkori vasúttársaságok és a közúti fuvarozók és szállítmányozók a politikai véleményformálókkal egyetértésben alakítottak ki. </w:t>
      </w:r>
    </w:p>
    <w:p w:rsidR="00B96BAF" w:rsidRPr="00270A5D" w:rsidRDefault="00B96BAF" w:rsidP="00B96BAF">
      <w:r w:rsidRPr="00270A5D">
        <w:t>Eközben a tengeri áruszállításban óriási iramban terjedt el a konténeres fuvarozás, amely mára szinte egyeduralkodóvá vált a kereskedelmi áruk szállításában.</w:t>
      </w:r>
    </w:p>
    <w:p w:rsidR="00B96BAF" w:rsidRPr="00270A5D" w:rsidRDefault="00B96BAF" w:rsidP="00B96BAF">
      <w:r w:rsidRPr="00270A5D">
        <w:t>A szárazföldi terminálokon viszont a közút-vasúti kombinált szállítás két említett módozatának közös technikája alakult ki: a konténereket, csereszekrényeket és daruzható félpótkocsikat ugyanolyan szabványosított emelőgépekkel és ugyanazokon az átrakó terminálokon kezelik. Ebből következően a statisztikákban ma már nem is tesznek különbséget a konténerek és cs</w:t>
      </w:r>
      <w:r w:rsidRPr="00270A5D">
        <w:t>e</w:t>
      </w:r>
      <w:r w:rsidRPr="00270A5D">
        <w:t>reszekrények darabszáma között, legfeljebb a félpótkocsikat tartják nyilván külön.</w:t>
      </w:r>
    </w:p>
    <w:p w:rsidR="00B96BAF" w:rsidRPr="00270A5D" w:rsidRDefault="00B96BAF" w:rsidP="00B96BAF">
      <w:r w:rsidRPr="00270A5D">
        <w:t xml:space="preserve">Az </w:t>
      </w:r>
      <w:proofErr w:type="spellStart"/>
      <w:r w:rsidRPr="00270A5D">
        <w:t>Eurostat</w:t>
      </w:r>
      <w:proofErr w:type="spellEnd"/>
      <w:r w:rsidRPr="00270A5D">
        <w:t xml:space="preserve"> a tagállamok által szolgáltatott adatok felhasználásával készít áruforgalmi statiszt</w:t>
      </w:r>
      <w:r w:rsidRPr="00270A5D">
        <w:t>i</w:t>
      </w:r>
      <w:r w:rsidRPr="00270A5D">
        <w:t xml:space="preserve">kákat. Ezek alapján 2016-ban 16.638.032 konténer és csereszekrény fuvarozását regisztrálták az EU + Svájc és Norvégia területén, ami </w:t>
      </w:r>
      <w:proofErr w:type="spellStart"/>
      <w:r w:rsidRPr="00270A5D">
        <w:t>TEU-ban</w:t>
      </w:r>
      <w:proofErr w:type="spellEnd"/>
      <w:r w:rsidRPr="00270A5D">
        <w:t xml:space="preserve"> (20 lábas konténeregységben) kifejezve 23.858.982 TEU egységet eredményezett. Az elszállított daruzható félpótkocsik száma pedig 1,831,077 db volt. A mennyiségek 2008 óta mintegy 30%-kal növekedtek 2016-ig (A 2017-es végleges adatok még nem állnak rendelkezésre.)</w:t>
      </w:r>
    </w:p>
    <w:p w:rsidR="00B96BAF" w:rsidRPr="00270A5D" w:rsidRDefault="00B96BAF" w:rsidP="00B96BAF">
      <w:r w:rsidRPr="00270A5D">
        <w:t>Más módszerrel, de némileg pontosabb adatokat gyűjt és publikál az UIRR, a kombinált fuvar</w:t>
      </w:r>
      <w:r w:rsidRPr="00270A5D">
        <w:t>o</w:t>
      </w:r>
      <w:r w:rsidRPr="00270A5D">
        <w:t>zási társaságok szövetsége a saját tagjai által szervezett forgalomról. A duplázódás elkerülése érdekében itt csak a feladott küldeményeket veszik figyelembe és a „</w:t>
      </w:r>
      <w:proofErr w:type="spellStart"/>
      <w:r w:rsidRPr="00270A5D">
        <w:t>kombiküldemény</w:t>
      </w:r>
      <w:proofErr w:type="spellEnd"/>
      <w:r w:rsidRPr="00270A5D">
        <w:t>” mérté</w:t>
      </w:r>
      <w:r w:rsidRPr="00270A5D">
        <w:t>k</w:t>
      </w:r>
      <w:r w:rsidRPr="00270A5D">
        <w:t xml:space="preserve">egység az egy 40 tonnás közúti járműszerelvénynek felel meg. A versenyhelyzetet kihasználva számos olyan szereplő is megjelent a kombinált fuvarozási piacon (hajóstársaságok, vállalkozó vasutak, operátorok), amelyek nem tagjai az </w:t>
      </w:r>
      <w:proofErr w:type="spellStart"/>
      <w:r w:rsidRPr="00270A5D">
        <w:t>UIRR-nek</w:t>
      </w:r>
      <w:proofErr w:type="spellEnd"/>
      <w:r w:rsidRPr="00270A5D">
        <w:t>. Ezzel együtt ez a statisztika - bár sz</w:t>
      </w:r>
      <w:r w:rsidRPr="00270A5D">
        <w:t>ű</w:t>
      </w:r>
      <w:r w:rsidRPr="00270A5D">
        <w:t>kebb területet fog át - de a tendenciákat jól mutatja. A mennyiségi növekedés itt 2008-h</w:t>
      </w:r>
      <w:r>
        <w:t>o</w:t>
      </w:r>
      <w:r w:rsidRPr="00270A5D">
        <w:t>z k</w:t>
      </w:r>
      <w:r w:rsidRPr="00270A5D">
        <w:t>é</w:t>
      </w:r>
      <w:r w:rsidRPr="00270A5D">
        <w:t xml:space="preserve">pest 2016-ra a konténerek esetében 11%, de a félpótkocsik vonatkozásában csaknem 100%. Ez mutatja, hogy a szűkebben vett kamion forgalom vasútra szervezésében az UIRR </w:t>
      </w:r>
      <w:proofErr w:type="spellStart"/>
      <w:r w:rsidRPr="00270A5D">
        <w:t>kombitársaságok</w:t>
      </w:r>
      <w:proofErr w:type="spellEnd"/>
      <w:r w:rsidRPr="00270A5D">
        <w:t xml:space="preserve"> továbbra is élenjárnak, a konténerek vasúti forgalma viszont jobban megos</w:t>
      </w:r>
      <w:r w:rsidRPr="00270A5D">
        <w:t>z</w:t>
      </w:r>
      <w:r w:rsidRPr="00270A5D">
        <w:t>tott, ebbe a tevékenységbe sok új vállalkozó is bekapcsolódott.</w:t>
      </w:r>
    </w:p>
    <w:p w:rsidR="00B96BAF" w:rsidRPr="00270A5D" w:rsidRDefault="00B96BAF" w:rsidP="00B96BAF"/>
    <w:p w:rsidR="00B96BAF" w:rsidRPr="00270A5D" w:rsidRDefault="00B96BAF" w:rsidP="00B96BAF"/>
    <w:p w:rsidR="00B96BAF" w:rsidRPr="00270A5D" w:rsidRDefault="00B96BAF" w:rsidP="00B96BAF">
      <w:r w:rsidRPr="00270A5D">
        <w:t>Magyarországon a konténerek és csereszekrények regisztrált forgalma 2008-ban 256.255 eg</w:t>
      </w:r>
      <w:r w:rsidRPr="00270A5D">
        <w:t>y</w:t>
      </w:r>
      <w:r w:rsidRPr="00270A5D">
        <w:t>ség volt, ami 2016-ra 422.540 egységre (65%-kal) növekedett. Az elszállított félpótkocsik száma pedig 2008-ben 8216 volt és ez 2016-ra 30,850 db-ra (csaknem négyszeresére) emelkedett. Bár ezek a számok biztatóak, az európai mennyiségeknek csak 1-2 %-át érik el és egy-egy n</w:t>
      </w:r>
      <w:r w:rsidRPr="00270A5D">
        <w:t>a</w:t>
      </w:r>
      <w:r w:rsidRPr="00270A5D">
        <w:t xml:space="preserve">gyobb megbízó bekapcsolódása vagy kiesése már alaposan megváltoztatja az arányokat. </w:t>
      </w:r>
    </w:p>
    <w:p w:rsidR="00B96BAF" w:rsidRPr="00270A5D" w:rsidRDefault="00B96BAF" w:rsidP="00B96BAF">
      <w:r w:rsidRPr="00270A5D">
        <w:t xml:space="preserve">Mégis itt van az ideje, hogy a kombinált fuvarozás spontán fejlődése helyett tudatos fejlesztést vezessünk be makrogazdasági szinten. </w:t>
      </w:r>
    </w:p>
    <w:p w:rsidR="00B96BAF" w:rsidRPr="00270A5D" w:rsidRDefault="00B96BAF" w:rsidP="00B96BAF">
      <w:r w:rsidRPr="00270A5D">
        <w:t xml:space="preserve">Hazánk mérete a </w:t>
      </w:r>
      <w:r w:rsidRPr="00270A5D">
        <w:rPr>
          <w:i/>
        </w:rPr>
        <w:t>belföldi kombinált fuvarozást</w:t>
      </w:r>
      <w:r w:rsidRPr="00270A5D">
        <w:t xml:space="preserve"> csak kivételes esetben teszi gazdaságosan v</w:t>
      </w:r>
      <w:r w:rsidRPr="00270A5D">
        <w:t>é</w:t>
      </w:r>
      <w:r w:rsidRPr="00270A5D">
        <w:t xml:space="preserve">gezhetővé. Ezért elsősorban a nemzetközi forgalomra kell koncentrálnunk. Ebből az </w:t>
      </w:r>
      <w:r w:rsidRPr="00270A5D">
        <w:rPr>
          <w:i/>
        </w:rPr>
        <w:t>országon áthaladó tranzit forgalmakra</w:t>
      </w:r>
      <w:r w:rsidRPr="00270A5D">
        <w:t xml:space="preserve"> kevesebb ráhatásunk van, legfeljebb jó minőségű (gyors, pontos, megbízható) és kedvező áru vasúti szolgáltatással lehet a tranzit forgalmat a közút helyett a kötött pálya igénybevételére ösztönözni. Ez a környezetünk megkímélése és a közúthálózatunk elhasználódási ütemének lassítása szempontjából fontos lenne. Ugyanakkor némileg ellen</w:t>
      </w:r>
      <w:r w:rsidRPr="00270A5D">
        <w:t>t</w:t>
      </w:r>
      <w:r w:rsidRPr="00270A5D">
        <w:t>mond ennek a hazánkban sikeresen bevezetett útdíj, ami a kamionok közúton történő áthalad</w:t>
      </w:r>
      <w:r w:rsidRPr="00270A5D">
        <w:t>á</w:t>
      </w:r>
      <w:r w:rsidRPr="00270A5D">
        <w:t xml:space="preserve">sa esetén jelentős bevételt eredményez az államnak. </w:t>
      </w:r>
    </w:p>
    <w:p w:rsidR="00B96BAF" w:rsidRPr="00270A5D" w:rsidRDefault="00B96BAF" w:rsidP="00B96BAF">
      <w:r w:rsidRPr="00270A5D">
        <w:lastRenderedPageBreak/>
        <w:t>A rövidtávú anyagi érdeket és a hosszabbtávú társadalmi érdekeket, a magunk és utódaink életminőségének megvédését kell szembe állítani egymással és előre tekintő bölcs kompr</w:t>
      </w:r>
      <w:r w:rsidRPr="00270A5D">
        <w:t>o</w:t>
      </w:r>
      <w:r w:rsidRPr="00270A5D">
        <w:t>misszumot kötni.</w:t>
      </w:r>
    </w:p>
    <w:p w:rsidR="00B96BAF" w:rsidRPr="00270A5D" w:rsidRDefault="00B96BAF" w:rsidP="00B96BAF">
      <w:r w:rsidRPr="00270A5D">
        <w:rPr>
          <w:i/>
        </w:rPr>
        <w:t>Nagyobb ráhatásunk az export –import forgalomra van</w:t>
      </w:r>
      <w:r w:rsidRPr="00270A5D">
        <w:t xml:space="preserve">. Ebbe a kérdéskörbe illeszthető be a vizsgált átrakóterminál beruházásának kérdése is. Át kell tekinteni, hogy a következő 10-15 évben az export-import forgalom fejlődése milyen áruszállítási igényt </w:t>
      </w:r>
      <w:proofErr w:type="gramStart"/>
      <w:r w:rsidRPr="00270A5D">
        <w:t>indukál</w:t>
      </w:r>
      <w:proofErr w:type="gramEnd"/>
      <w:r w:rsidRPr="00270A5D">
        <w:t xml:space="preserve"> és ebből mit lehet reálisan kombinált fuvarozással elvégezni. Az árumozgási tendenciák területi elosztását és a</w:t>
      </w:r>
      <w:r w:rsidRPr="00270A5D">
        <w:t>n</w:t>
      </w:r>
      <w:r w:rsidRPr="00270A5D">
        <w:t>nak alakulását is figyelembe véve lehet végül reális véleményt mondani az átrakóterminálnak a javasolt térségben történő elhelyezésének indokoltságáról.</w:t>
      </w:r>
    </w:p>
    <w:p w:rsidR="00B96BAF" w:rsidRPr="00270A5D" w:rsidRDefault="00B96BAF" w:rsidP="00B96BAF">
      <w:r w:rsidRPr="00270A5D">
        <w:t>Mivel ilyen részletezett adatok nem voltak fellelhetőek, az EUROSTAT statisztikák magyar fo</w:t>
      </w:r>
      <w:r w:rsidRPr="00270A5D">
        <w:t>r</w:t>
      </w:r>
      <w:r w:rsidRPr="00270A5D">
        <w:t xml:space="preserve">galmi adatait elemeztük és a makrogazdasági tendenciák figyelembevételével </w:t>
      </w:r>
      <w:proofErr w:type="spellStart"/>
      <w:r w:rsidRPr="00270A5D">
        <w:t>extrapoláltuk</w:t>
      </w:r>
      <w:proofErr w:type="spellEnd"/>
      <w:r w:rsidRPr="00270A5D">
        <w:t xml:space="preserve"> az értékeket, évi átlagos 5%-os emelkedést prognosztizálva.</w:t>
      </w:r>
    </w:p>
    <w:p w:rsidR="00B96BAF" w:rsidRPr="00270A5D" w:rsidRDefault="00B96BAF" w:rsidP="000D5B31">
      <w:pPr>
        <w:rPr>
          <w:lang w:val="cs-CZ"/>
        </w:rPr>
      </w:pPr>
      <w:r w:rsidRPr="00270A5D">
        <w:t xml:space="preserve"> </w:t>
      </w:r>
      <w:bookmarkStart w:id="9" w:name="_Toc522956482"/>
      <w:r w:rsidRPr="00270A5D">
        <w:rPr>
          <w:lang w:val="cs-CZ"/>
        </w:rPr>
        <w:t>Magyarországi 2017. évi intermodális forgalom alakulásának elemzése</w:t>
      </w:r>
      <w:bookmarkEnd w:id="9"/>
    </w:p>
    <w:p w:rsidR="00B96BAF" w:rsidRPr="00270A5D" w:rsidRDefault="00B96BAF" w:rsidP="00B96BAF"/>
    <w:p w:rsidR="00B96BAF" w:rsidRPr="00270A5D" w:rsidRDefault="00B96BAF" w:rsidP="00B96BAF">
      <w:r w:rsidRPr="00270A5D">
        <w:t xml:space="preserve">A </w:t>
      </w:r>
      <w:r w:rsidRPr="00270A5D">
        <w:rPr>
          <w:bCs/>
        </w:rPr>
        <w:t>Magyarországi Logisztikai Szolgáltató Központok Szövetsége (</w:t>
      </w:r>
      <w:r w:rsidRPr="00270A5D">
        <w:t>MLSZKSZ), a Központi St</w:t>
      </w:r>
      <w:r w:rsidRPr="00270A5D">
        <w:t>a</w:t>
      </w:r>
      <w:r w:rsidRPr="00270A5D">
        <w:t xml:space="preserve">tisztikai Hivatal (KSH), valamint saját 2017. évi adatgyűjtése alapján elemezte a magyarországi </w:t>
      </w:r>
      <w:proofErr w:type="spellStart"/>
      <w:r w:rsidRPr="00270A5D">
        <w:t>intermodális</w:t>
      </w:r>
      <w:proofErr w:type="spellEnd"/>
      <w:r w:rsidRPr="00270A5D">
        <w:t xml:space="preserve"> forgalom jelenlegi helyzetét, tendenciáit. A Szövetség az adatok elemzése és kié</w:t>
      </w:r>
      <w:r w:rsidRPr="00270A5D">
        <w:t>r</w:t>
      </w:r>
      <w:r w:rsidRPr="00270A5D">
        <w:t xml:space="preserve">tékelése után megfogalmazta azokat a pontokat, amelyek mentén javítani lehet az </w:t>
      </w:r>
      <w:proofErr w:type="spellStart"/>
      <w:r w:rsidRPr="00270A5D">
        <w:t>intermodális</w:t>
      </w:r>
      <w:proofErr w:type="spellEnd"/>
      <w:r w:rsidRPr="00270A5D">
        <w:t xml:space="preserve"> fuvarozási rendszer hatékonyságán és eredményességén. </w:t>
      </w:r>
    </w:p>
    <w:p w:rsidR="00B96BAF" w:rsidRPr="00270A5D" w:rsidRDefault="00B96BAF" w:rsidP="00B96BAF">
      <w:pPr>
        <w:rPr>
          <w:b/>
          <w:bCs/>
        </w:rPr>
      </w:pPr>
      <w:r>
        <w:rPr>
          <w:b/>
          <w:noProof/>
          <w:lang w:eastAsia="hu-HU"/>
        </w:rPr>
        <w:drawing>
          <wp:inline distT="0" distB="0" distL="0" distR="0">
            <wp:extent cx="5930900" cy="1574800"/>
            <wp:effectExtent l="19050" t="0" r="0" b="0"/>
            <wp:docPr id="4"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3"/>
                    <pic:cNvPicPr>
                      <a:picLocks noChangeAspect="1" noChangeArrowheads="1"/>
                    </pic:cNvPicPr>
                  </pic:nvPicPr>
                  <pic:blipFill>
                    <a:blip r:embed="rId10" cstate="print"/>
                    <a:srcRect/>
                    <a:stretch>
                      <a:fillRect/>
                    </a:stretch>
                  </pic:blipFill>
                  <pic:spPr bwMode="auto">
                    <a:xfrm>
                      <a:off x="0" y="0"/>
                      <a:ext cx="5930900" cy="1574800"/>
                    </a:xfrm>
                    <a:prstGeom prst="rect">
                      <a:avLst/>
                    </a:prstGeom>
                    <a:noFill/>
                    <a:ln w="9525">
                      <a:noFill/>
                      <a:miter lim="800000"/>
                      <a:headEnd/>
                      <a:tailEnd/>
                    </a:ln>
                  </pic:spPr>
                </pic:pic>
              </a:graphicData>
            </a:graphic>
          </wp:inline>
        </w:drawing>
      </w:r>
    </w:p>
    <w:p w:rsidR="00B96BAF" w:rsidRPr="00270A5D" w:rsidRDefault="00B96BAF" w:rsidP="00B96BAF">
      <w:pPr>
        <w:pStyle w:val="Abracim"/>
      </w:pPr>
      <w:bookmarkStart w:id="10" w:name="_Toc522957280"/>
      <w:r w:rsidRPr="00253ABF">
        <w:rPr>
          <w:b/>
        </w:rPr>
        <w:t>ábra:</w:t>
      </w:r>
      <w:r>
        <w:t xml:space="preserve"> Közlekedési ágaztok teljesítménye</w:t>
      </w:r>
      <w:r>
        <w:rPr>
          <w:rStyle w:val="Lbjegyzet-hivatkozs"/>
        </w:rPr>
        <w:footnoteReference w:id="4"/>
      </w:r>
      <w:bookmarkEnd w:id="10"/>
    </w:p>
    <w:p w:rsidR="00B96BAF" w:rsidRPr="00270A5D" w:rsidRDefault="00B96BAF" w:rsidP="00B96BAF">
      <w:pPr>
        <w:rPr>
          <w:b/>
        </w:rPr>
      </w:pPr>
    </w:p>
    <w:p w:rsidR="00B96BAF" w:rsidRPr="00FE30A7" w:rsidRDefault="00B96BAF" w:rsidP="00B96BAF">
      <w:pPr>
        <w:pStyle w:val="Cmsor3"/>
      </w:pPr>
      <w:bookmarkStart w:id="11" w:name="_Toc522956483"/>
      <w:r>
        <w:t>Magyarországi közúti</w:t>
      </w:r>
      <w:r w:rsidRPr="00FE30A7">
        <w:t xml:space="preserve"> áruforgalom alakulása</w:t>
      </w:r>
      <w:bookmarkEnd w:id="11"/>
    </w:p>
    <w:p w:rsidR="00B96BAF" w:rsidRDefault="00B96BAF" w:rsidP="00B96BAF"/>
    <w:p w:rsidR="00B96BAF" w:rsidRPr="00270A5D" w:rsidRDefault="00B96BAF" w:rsidP="00B96BAF">
      <w:r w:rsidRPr="00270A5D">
        <w:t>A Központi Statisztikai Hivatal (KSH) által publikált adatok szerint közúti áruforgalom volumen</w:t>
      </w:r>
      <w:r w:rsidRPr="00270A5D">
        <w:t>é</w:t>
      </w:r>
      <w:r w:rsidRPr="00270A5D">
        <w:t>ben 2012 óta tartó növekedése 2016-ban és 2017-ben megtorpant. Míg a 2015/2016-as évek viszonylatában a közúti áruforgalom csökkenése 1,45 százalék volt, addig ez a 2016/2017 években ez már 6,41 százalék lett. A forgalmi irányokat elemezve az látszik, hogy a csökkenés teljes egészében a belföldi forgalmaknál jelentkezett, a nemzetközi forgalmakban szerény n</w:t>
      </w:r>
      <w:r w:rsidRPr="00270A5D">
        <w:t>ö</w:t>
      </w:r>
      <w:r w:rsidRPr="00270A5D">
        <w:t>vekedés tapasztalható. Mivel a magyar gazdaság mind a kettő évben növekedési pályán volt, ezért a közúti forgalom csökkenése nagy valószínűséggel összefüggésben van az EKÁER rendszer működésével – alibi forgalmak eltűntek a rendszerből (vagy legalábbis számuk jele</w:t>
      </w:r>
      <w:r w:rsidRPr="00270A5D">
        <w:t>n</w:t>
      </w:r>
      <w:r w:rsidRPr="00270A5D">
        <w:t xml:space="preserve">tősen csökkent).  </w:t>
      </w:r>
    </w:p>
    <w:p w:rsidR="00B96BAF" w:rsidRPr="00270A5D" w:rsidRDefault="00B96BAF" w:rsidP="00B96BAF">
      <w:r>
        <w:rPr>
          <w:noProof/>
          <w:lang w:eastAsia="hu-HU"/>
        </w:rPr>
        <w:drawing>
          <wp:anchor distT="0" distB="0" distL="114300" distR="114300" simplePos="0" relativeHeight="251660288" behindDoc="0" locked="0" layoutInCell="1" allowOverlap="1">
            <wp:simplePos x="0" y="0"/>
            <wp:positionH relativeFrom="column">
              <wp:posOffset>3761105</wp:posOffset>
            </wp:positionH>
            <wp:positionV relativeFrom="paragraph">
              <wp:posOffset>80010</wp:posOffset>
            </wp:positionV>
            <wp:extent cx="2169160" cy="1600200"/>
            <wp:effectExtent l="19050" t="0" r="2540" b="0"/>
            <wp:wrapSquare wrapText="bothSides"/>
            <wp:docPr id="11"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5"/>
                    <pic:cNvPicPr>
                      <a:picLocks noChangeAspect="1" noChangeArrowheads="1"/>
                    </pic:cNvPicPr>
                  </pic:nvPicPr>
                  <pic:blipFill>
                    <a:blip r:embed="rId11" cstate="print"/>
                    <a:srcRect/>
                    <a:stretch>
                      <a:fillRect/>
                    </a:stretch>
                  </pic:blipFill>
                  <pic:spPr bwMode="auto">
                    <a:xfrm>
                      <a:off x="0" y="0"/>
                      <a:ext cx="2169160" cy="1600200"/>
                    </a:xfrm>
                    <a:prstGeom prst="rect">
                      <a:avLst/>
                    </a:prstGeom>
                    <a:noFill/>
                    <a:ln w="9525">
                      <a:noFill/>
                      <a:miter lim="800000"/>
                      <a:headEnd/>
                      <a:tailEnd/>
                    </a:ln>
                  </pic:spPr>
                </pic:pic>
              </a:graphicData>
            </a:graphic>
          </wp:anchor>
        </w:drawing>
      </w:r>
      <w:r w:rsidRPr="00270A5D">
        <w:t>A KSH 2017. évi adatai alapján az látszik, hogy a Magyarországon bejegyzett fuvarozó válla</w:t>
      </w:r>
      <w:r w:rsidRPr="00270A5D">
        <w:t>l</w:t>
      </w:r>
      <w:r w:rsidRPr="00270A5D">
        <w:t xml:space="preserve">kozások által szállított áruk 75 százalékát fuvarozták közúton. Ez mintegy 146,1 millió tonna áru, belföldi közúti fuvarozását </w:t>
      </w:r>
      <w:r w:rsidRPr="00270A5D">
        <w:lastRenderedPageBreak/>
        <w:t>jelentette, ami több mint 9,1 millió darab tehergépjármű mozg</w:t>
      </w:r>
      <w:r w:rsidRPr="00270A5D">
        <w:t>á</w:t>
      </w:r>
      <w:r w:rsidRPr="00270A5D">
        <w:t xml:space="preserve">sának felel meg. Ez 6,4 százalékkal kevesebb, mint a 2016. évben. </w:t>
      </w:r>
    </w:p>
    <w:p w:rsidR="00B96BAF" w:rsidRPr="00270A5D" w:rsidRDefault="00B96BAF" w:rsidP="00B96BAF">
      <w:r w:rsidRPr="00270A5D">
        <w:t>A nemzetközi közúti áruforgalom volumene 41,1 millió tonna volt 2017-ben. Az esetek többségében ezt a forgalmat maximum 40 tonna össztömegű közúti nehézgépjá</w:t>
      </w:r>
      <w:r w:rsidRPr="00270A5D">
        <w:t>r</w:t>
      </w:r>
      <w:r w:rsidRPr="00270A5D">
        <w:t xml:space="preserve">mű szerelvényekkel bonyolították, ami mintegy 2,57 millió darab kamiont jelent a közutakon. Ez nagyjából ugyan annyi kamion mozgását jelentette az adott évben ebben a viszonylatban, mint 2016-ban. </w:t>
      </w:r>
    </w:p>
    <w:p w:rsidR="00B96BAF" w:rsidRPr="00270A5D" w:rsidRDefault="00B96BAF" w:rsidP="00B96BAF">
      <w:pPr>
        <w:pStyle w:val="Cmsor3"/>
      </w:pPr>
      <w:bookmarkStart w:id="12" w:name="_Toc522956485"/>
      <w:r>
        <w:t>Magyarországi va</w:t>
      </w:r>
      <w:r w:rsidRPr="00270A5D">
        <w:t>súti áruforgalom alakulása</w:t>
      </w:r>
      <w:bookmarkEnd w:id="12"/>
    </w:p>
    <w:p w:rsidR="00B96BAF" w:rsidRDefault="00B96BAF" w:rsidP="00B96BAF"/>
    <w:p w:rsidR="00B96BAF" w:rsidRPr="00270A5D" w:rsidRDefault="00B96BAF" w:rsidP="00B96BAF">
      <w:r w:rsidRPr="00270A5D">
        <w:t>A KSH elmúlt 5 éves adatait vizsgálva, a 2017-s évben látszik érdemi változás a hazai vasúti áruforgalom alakulásában – vasúti áruforgalom nagysága most érte el a 2008-s válság előtti szintet. A 2016/2017-</w:t>
      </w:r>
      <w:r>
        <w:t>e</w:t>
      </w:r>
      <w:r w:rsidRPr="00270A5D">
        <w:t>s évek viszonylatában 5,9 százalékkal növekedett a vasúti áruforgalom, ez a korábbi évek stagnáláshoz képest kimagasló növekedést jelent. 2017-ben az áruk 21 sz</w:t>
      </w:r>
      <w:r w:rsidRPr="00270A5D">
        <w:t>á</w:t>
      </w:r>
      <w:r w:rsidRPr="00270A5D">
        <w:t xml:space="preserve">zalékát fuvarozták vasúton. Így megállapítható, hogy az E-útdíj, a krónikus sofőr hiány, az EKÁER, a nagyobb állami infrastruktúra beruházások együttes hatása eredményezte a vasúti áruforgalom növekedését. </w:t>
      </w:r>
    </w:p>
    <w:p w:rsidR="00B96BAF" w:rsidRPr="00270A5D" w:rsidRDefault="00B96BAF" w:rsidP="00B96BAF">
      <w:r>
        <w:rPr>
          <w:noProof/>
          <w:lang w:eastAsia="hu-HU"/>
        </w:rPr>
        <w:drawing>
          <wp:anchor distT="0" distB="0" distL="114300" distR="114300" simplePos="0" relativeHeight="251661312" behindDoc="0" locked="0" layoutInCell="1" allowOverlap="1">
            <wp:simplePos x="0" y="0"/>
            <wp:positionH relativeFrom="margin">
              <wp:align>right</wp:align>
            </wp:positionH>
            <wp:positionV relativeFrom="paragraph">
              <wp:posOffset>78740</wp:posOffset>
            </wp:positionV>
            <wp:extent cx="3513455" cy="1749425"/>
            <wp:effectExtent l="19050" t="0" r="0" b="0"/>
            <wp:wrapSquare wrapText="bothSides"/>
            <wp:docPr id="9"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0"/>
                    <pic:cNvPicPr>
                      <a:picLocks noChangeAspect="1" noChangeArrowheads="1"/>
                    </pic:cNvPicPr>
                  </pic:nvPicPr>
                  <pic:blipFill>
                    <a:blip r:embed="rId12" cstate="print"/>
                    <a:srcRect/>
                    <a:stretch>
                      <a:fillRect/>
                    </a:stretch>
                  </pic:blipFill>
                  <pic:spPr bwMode="auto">
                    <a:xfrm>
                      <a:off x="0" y="0"/>
                      <a:ext cx="3513455" cy="1749425"/>
                    </a:xfrm>
                    <a:prstGeom prst="rect">
                      <a:avLst/>
                    </a:prstGeom>
                    <a:noFill/>
                    <a:ln w="9525">
                      <a:noFill/>
                      <a:miter lim="800000"/>
                      <a:headEnd/>
                      <a:tailEnd/>
                    </a:ln>
                  </pic:spPr>
                </pic:pic>
              </a:graphicData>
            </a:graphic>
          </wp:anchor>
        </w:drawing>
      </w:r>
      <w:r w:rsidRPr="00270A5D">
        <w:t xml:space="preserve">Az MLSZKSZ saját kutatási adatai szerint a hazai </w:t>
      </w:r>
      <w:proofErr w:type="spellStart"/>
      <w:r w:rsidRPr="00270A5D">
        <w:t>intermodális</w:t>
      </w:r>
      <w:proofErr w:type="spellEnd"/>
      <w:r w:rsidRPr="00270A5D">
        <w:t xml:space="preserve"> forgalom (2012 év végéig a </w:t>
      </w:r>
      <w:proofErr w:type="spellStart"/>
      <w:r w:rsidRPr="00270A5D">
        <w:t>Ro-La-val</w:t>
      </w:r>
      <w:proofErr w:type="spellEnd"/>
      <w:r w:rsidRPr="00270A5D">
        <w:t xml:space="preserve"> együtt) a vasúti fuvarozási ágazaton belüli részaránya folyamatos, de szerény növek</w:t>
      </w:r>
      <w:r w:rsidRPr="00270A5D">
        <w:t>e</w:t>
      </w:r>
      <w:r w:rsidRPr="00270A5D">
        <w:t xml:space="preserve">dést mutat: az elmúlt 5 év tendenciáit figyelve ez évi 1-2 </w:t>
      </w:r>
      <w:r>
        <w:t>%-ot</w:t>
      </w:r>
      <w:r w:rsidRPr="00270A5D">
        <w:t xml:space="preserve"> jelent. A vasúti árufuvarozási ágazaton belüli a hazai </w:t>
      </w:r>
      <w:proofErr w:type="spellStart"/>
      <w:r w:rsidRPr="00270A5D">
        <w:t>intermodális</w:t>
      </w:r>
      <w:proofErr w:type="spellEnd"/>
      <w:r w:rsidRPr="00270A5D">
        <w:t xml:space="preserve"> forg</w:t>
      </w:r>
      <w:r w:rsidRPr="00270A5D">
        <w:t>a</w:t>
      </w:r>
      <w:r w:rsidRPr="00270A5D">
        <w:t>lom részaránya 2017-ben is stabilan 16 százalék fölött van, ami jó irány, de ez az é</w:t>
      </w:r>
      <w:r w:rsidRPr="00270A5D">
        <w:t>r</w:t>
      </w:r>
      <w:r w:rsidRPr="00270A5D">
        <w:t xml:space="preserve">ték még mindig messze van a nyugat-európai országok 20-25 </w:t>
      </w:r>
      <w:r>
        <w:t>%-os</w:t>
      </w:r>
      <w:r w:rsidRPr="00270A5D">
        <w:t xml:space="preserve"> mértékétől. </w:t>
      </w:r>
    </w:p>
    <w:p w:rsidR="00B96BAF" w:rsidRPr="00270A5D" w:rsidRDefault="00B96BAF" w:rsidP="00B96BAF">
      <w:pPr>
        <w:rPr>
          <w:b/>
        </w:rPr>
      </w:pPr>
    </w:p>
    <w:p w:rsidR="00B96BAF" w:rsidRPr="00270A5D" w:rsidRDefault="00B96BAF" w:rsidP="00B96BAF">
      <w:pPr>
        <w:pStyle w:val="Cmsor3"/>
      </w:pPr>
      <w:bookmarkStart w:id="13" w:name="_Toc522956486"/>
      <w:r w:rsidRPr="00270A5D">
        <w:t>Magyar</w:t>
      </w:r>
      <w:r>
        <w:t>országi</w:t>
      </w:r>
      <w:r w:rsidRPr="00270A5D">
        <w:t xml:space="preserve"> </w:t>
      </w:r>
      <w:proofErr w:type="spellStart"/>
      <w:r w:rsidRPr="00270A5D">
        <w:t>intermodális</w:t>
      </w:r>
      <w:proofErr w:type="spellEnd"/>
      <w:r w:rsidRPr="00270A5D">
        <w:t xml:space="preserve"> áruforgalom alakulása</w:t>
      </w:r>
      <w:bookmarkEnd w:id="13"/>
    </w:p>
    <w:p w:rsidR="00B96BAF" w:rsidRPr="00270A5D" w:rsidRDefault="00B96BAF" w:rsidP="00B96BAF"/>
    <w:p w:rsidR="00B96BAF" w:rsidRPr="00270A5D" w:rsidRDefault="00B96BAF" w:rsidP="00B96BAF">
      <w:r w:rsidRPr="00270A5D">
        <w:t xml:space="preserve">A magyar </w:t>
      </w:r>
      <w:proofErr w:type="spellStart"/>
      <w:r w:rsidRPr="00270A5D">
        <w:t>intermodális</w:t>
      </w:r>
      <w:proofErr w:type="spellEnd"/>
      <w:r w:rsidRPr="00270A5D">
        <w:t xml:space="preserve"> forgalom az elmúlt 5 évben folyamatosan növekedést mutat: ez az eme</w:t>
      </w:r>
      <w:r w:rsidRPr="00270A5D">
        <w:t>l</w:t>
      </w:r>
      <w:r w:rsidRPr="00270A5D">
        <w:t>kedés 2015/2016 évek viszonylatában 7,8 százalék volt, míg a 2016/2017-as évek viszonyla</w:t>
      </w:r>
      <w:r w:rsidRPr="00270A5D">
        <w:t>t</w:t>
      </w:r>
      <w:r w:rsidRPr="00270A5D">
        <w:t xml:space="preserve">ban országosan, a teljes forgalomra vetítetten pedig már 3,8 százalék. </w:t>
      </w:r>
    </w:p>
    <w:p w:rsidR="00B96BAF" w:rsidRPr="00253ABF" w:rsidRDefault="00B96BAF" w:rsidP="00B96BAF">
      <w:pPr>
        <w:rPr>
          <w:b/>
        </w:rPr>
      </w:pPr>
      <w:r>
        <w:rPr>
          <w:noProof/>
          <w:lang w:eastAsia="hu-HU"/>
        </w:rPr>
        <w:lastRenderedPageBreak/>
        <w:drawing>
          <wp:inline distT="0" distB="0" distL="0" distR="0">
            <wp:extent cx="5759450" cy="2578100"/>
            <wp:effectExtent l="0" t="0" r="0" b="0"/>
            <wp:docPr id="8" name="Diagram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6BAF" w:rsidRPr="00270A5D" w:rsidRDefault="00B96BAF" w:rsidP="00B96BAF">
      <w:pPr>
        <w:pStyle w:val="Abracim"/>
      </w:pPr>
      <w:bookmarkStart w:id="14" w:name="_Toc522957287"/>
      <w:r w:rsidRPr="00253ABF">
        <w:rPr>
          <w:b/>
        </w:rPr>
        <w:t>ábra:</w:t>
      </w:r>
      <w:r w:rsidRPr="00270A5D">
        <w:t xml:space="preserve"> Magyar </w:t>
      </w:r>
      <w:proofErr w:type="spellStart"/>
      <w:r w:rsidRPr="00270A5D">
        <w:t>intermodális</w:t>
      </w:r>
      <w:proofErr w:type="spellEnd"/>
      <w:r w:rsidRPr="00270A5D">
        <w:t xml:space="preserve"> forgalom (TEU)</w:t>
      </w:r>
      <w:r>
        <w:rPr>
          <w:rStyle w:val="Lbjegyzet-hivatkozs"/>
        </w:rPr>
        <w:footnoteReference w:id="5"/>
      </w:r>
      <w:bookmarkEnd w:id="14"/>
    </w:p>
    <w:p w:rsidR="00B96BAF" w:rsidRDefault="00B96BAF" w:rsidP="00B96BAF"/>
    <w:p w:rsidR="00B96BAF" w:rsidRPr="00270A5D" w:rsidRDefault="00B96BAF" w:rsidP="00B96BAF">
      <w:r w:rsidRPr="00270A5D">
        <w:t xml:space="preserve">Ez a növekedés részben a gazdasági termelés élénküléséből (GDP növekedése 4,3 százalék volt 2017-ben), részben a </w:t>
      </w:r>
      <w:proofErr w:type="spellStart"/>
      <w:r w:rsidRPr="00270A5D">
        <w:t>konténerizálható</w:t>
      </w:r>
      <w:proofErr w:type="spellEnd"/>
      <w:r w:rsidRPr="00270A5D">
        <w:t xml:space="preserve"> áruforgalmak erősödéséből származik. </w:t>
      </w:r>
    </w:p>
    <w:p w:rsidR="00B96BAF" w:rsidRPr="00270A5D" w:rsidRDefault="00B96BAF" w:rsidP="000D5B31">
      <w:r w:rsidRPr="00270A5D">
        <w:t xml:space="preserve">Az MLSZKSZ adatai szerint érdemi </w:t>
      </w:r>
      <w:proofErr w:type="spellStart"/>
      <w:r w:rsidRPr="00270A5D">
        <w:t>intermodális</w:t>
      </w:r>
      <w:proofErr w:type="spellEnd"/>
      <w:r w:rsidRPr="00270A5D">
        <w:t xml:space="preserve"> forgalmat Magyarországon csak a közép-magyarországi logisztikai szolgáltató központok részét képező </w:t>
      </w:r>
      <w:proofErr w:type="spellStart"/>
      <w:r w:rsidRPr="00270A5D">
        <w:t>kombiterminálok</w:t>
      </w:r>
      <w:proofErr w:type="spellEnd"/>
      <w:r w:rsidRPr="00270A5D">
        <w:t xml:space="preserve"> bonyolítanak. Ide érkeznek, és innen indulnak a nemzetközi irányvonatok. A teljes hazai </w:t>
      </w:r>
      <w:proofErr w:type="spellStart"/>
      <w:r w:rsidRPr="00270A5D">
        <w:t>intermodális</w:t>
      </w:r>
      <w:proofErr w:type="spellEnd"/>
      <w:r w:rsidRPr="00270A5D">
        <w:t xml:space="preserve"> forgalom 88 százaléka négy közép-magyarországi </w:t>
      </w:r>
      <w:proofErr w:type="spellStart"/>
      <w:r w:rsidRPr="00270A5D">
        <w:t>kombiterminálon</w:t>
      </w:r>
      <w:proofErr w:type="spellEnd"/>
      <w:r w:rsidRPr="00270A5D">
        <w:t xml:space="preserve"> (BILK Kombiterminál, Mahart </w:t>
      </w:r>
      <w:proofErr w:type="spellStart"/>
      <w:r w:rsidRPr="00270A5D">
        <w:t>Container</w:t>
      </w:r>
      <w:proofErr w:type="spellEnd"/>
      <w:r w:rsidRPr="00270A5D">
        <w:t xml:space="preserve"> Center, Törökbálint Kombiterminál, METRANS) </w:t>
      </w:r>
      <w:proofErr w:type="gramStart"/>
      <w:r w:rsidRPr="00270A5D">
        <w:t>keresztül érkezett</w:t>
      </w:r>
      <w:proofErr w:type="gramEnd"/>
      <w:r w:rsidRPr="00270A5D" w:rsidDel="00567B7B">
        <w:t xml:space="preserve"> </w:t>
      </w:r>
      <w:r w:rsidRPr="00270A5D">
        <w:t>az országba 2017-ben. A vidéki terminálok esetében a soproni terminál forgalma 26 százalékkal, a záhonyi kont</w:t>
      </w:r>
      <w:r w:rsidRPr="00270A5D">
        <w:t>é</w:t>
      </w:r>
      <w:r w:rsidRPr="00270A5D">
        <w:t xml:space="preserve">nerforgalom 52 százalékkal nőtt. Záhony és Sopron esetében jelentkező forgalmak zömében átrakásos forgalmak, csekély mértékű helyi közúti továbbítással. </w:t>
      </w:r>
    </w:p>
    <w:p w:rsidR="00930E91" w:rsidRDefault="00930E91"/>
    <w:sectPr w:rsidR="00930E91" w:rsidSect="00930E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AF" w:rsidRDefault="00B96BAF" w:rsidP="00B96BAF">
      <w:pPr>
        <w:spacing w:after="0"/>
      </w:pPr>
      <w:r>
        <w:separator/>
      </w:r>
    </w:p>
  </w:endnote>
  <w:endnote w:type="continuationSeparator" w:id="0">
    <w:p w:rsidR="00B96BAF" w:rsidRDefault="00B96BAF" w:rsidP="00B96B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AF" w:rsidRDefault="00B96BAF" w:rsidP="00B96BAF">
      <w:pPr>
        <w:spacing w:after="0"/>
      </w:pPr>
      <w:r>
        <w:separator/>
      </w:r>
    </w:p>
  </w:footnote>
  <w:footnote w:type="continuationSeparator" w:id="0">
    <w:p w:rsidR="00B96BAF" w:rsidRDefault="00B96BAF" w:rsidP="00B96BAF">
      <w:pPr>
        <w:spacing w:after="0"/>
      </w:pPr>
      <w:r>
        <w:continuationSeparator/>
      </w:r>
    </w:p>
  </w:footnote>
  <w:footnote w:id="1">
    <w:p w:rsidR="00B96BAF" w:rsidRDefault="00B96BAF" w:rsidP="00B96BAF">
      <w:pPr>
        <w:pStyle w:val="Lbjegyzetszveg"/>
      </w:pPr>
      <w:r>
        <w:rPr>
          <w:rStyle w:val="Lbjegyzet-hivatkozs"/>
        </w:rPr>
        <w:footnoteRef/>
      </w:r>
      <w:r>
        <w:t xml:space="preserve"> </w:t>
      </w:r>
      <w:r w:rsidRPr="00776E66">
        <w:t>Forrás: KTI</w:t>
      </w:r>
    </w:p>
  </w:footnote>
  <w:footnote w:id="2">
    <w:p w:rsidR="00B96BAF" w:rsidRDefault="00B96BAF" w:rsidP="00B96BAF">
      <w:pPr>
        <w:pStyle w:val="Lbjegyzetszveg"/>
      </w:pPr>
      <w:r>
        <w:rPr>
          <w:rStyle w:val="Lbjegyzet-hivatkozs"/>
        </w:rPr>
        <w:footnoteRef/>
      </w:r>
      <w:r>
        <w:t xml:space="preserve"> </w:t>
      </w:r>
      <w:r w:rsidRPr="00776E66">
        <w:t>Forrás: MLSZKSZ</w:t>
      </w:r>
    </w:p>
  </w:footnote>
  <w:footnote w:id="3">
    <w:p w:rsidR="00B96BAF" w:rsidRDefault="00B96BAF" w:rsidP="00B96BAF">
      <w:pPr>
        <w:pStyle w:val="Lbjegyzetszveg"/>
      </w:pPr>
      <w:r>
        <w:rPr>
          <w:rStyle w:val="Lbjegyzet-hivatkozs"/>
        </w:rPr>
        <w:footnoteRef/>
      </w:r>
      <w:r>
        <w:t xml:space="preserve"> </w:t>
      </w:r>
      <w:r w:rsidRPr="00776E66">
        <w:t>Forrás: MLSZKSZ</w:t>
      </w:r>
    </w:p>
  </w:footnote>
  <w:footnote w:id="4">
    <w:p w:rsidR="00B96BAF" w:rsidRDefault="00B96BAF" w:rsidP="00B96BAF">
      <w:pPr>
        <w:pStyle w:val="Lbjegyzetszveg"/>
      </w:pPr>
      <w:r>
        <w:rPr>
          <w:rStyle w:val="Lbjegyzet-hivatkozs"/>
        </w:rPr>
        <w:footnoteRef/>
      </w:r>
      <w:r>
        <w:t xml:space="preserve"> </w:t>
      </w:r>
      <w:r w:rsidRPr="00776E66">
        <w:t xml:space="preserve">Forrás: </w:t>
      </w:r>
      <w:r>
        <w:t>KSH</w:t>
      </w:r>
    </w:p>
  </w:footnote>
  <w:footnote w:id="5">
    <w:p w:rsidR="00B96BAF" w:rsidRDefault="00B96BAF" w:rsidP="00B96BAF">
      <w:pPr>
        <w:pStyle w:val="Lbjegyzetszveg"/>
      </w:pPr>
      <w:r>
        <w:rPr>
          <w:rStyle w:val="Lbjegyzet-hivatkozs"/>
        </w:rPr>
        <w:footnoteRef/>
      </w:r>
      <w:r>
        <w:t xml:space="preserve"> Forrás: MLSZKSZ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F4800C"/>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9873DCF"/>
    <w:multiLevelType w:val="multilevel"/>
    <w:tmpl w:val="81089AE0"/>
    <w:styleLink w:val="StlusFelsorolsSymbolszimblum2szvegBal075cmFg"/>
    <w:lvl w:ilvl="0">
      <w:start w:val="1"/>
      <w:numFmt w:val="bullet"/>
      <w:lvlText w:val=""/>
      <w:lvlJc w:val="left"/>
      <w:pPr>
        <w:ind w:left="360" w:hanging="360"/>
      </w:pPr>
      <w:rPr>
        <w:rFonts w:ascii="Symbol" w:hAnsi="Symbol" w:hint="default"/>
        <w:color w:val="1FA3A5"/>
      </w:rPr>
    </w:lvl>
    <w:lvl w:ilvl="1">
      <w:start w:val="1"/>
      <w:numFmt w:val="bullet"/>
      <w:lvlText w:val=""/>
      <w:lvlJc w:val="left"/>
      <w:pPr>
        <w:ind w:left="1788" w:hanging="360"/>
      </w:pPr>
      <w:rPr>
        <w:rFonts w:ascii="Symbol" w:hAnsi="Symbol"/>
        <w:color w:val="44546A"/>
      </w:rPr>
    </w:lvl>
    <w:lvl w:ilvl="2">
      <w:start w:val="1"/>
      <w:numFmt w:val="bullet"/>
      <w:lvlText w:val=""/>
      <w:lvlJc w:val="left"/>
      <w:pPr>
        <w:ind w:left="2508" w:hanging="360"/>
      </w:pPr>
      <w:rPr>
        <w:rFonts w:ascii="Wingdings" w:hAnsi="Wingdings" w:hint="default"/>
        <w:color w:val="70AD47"/>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nsid w:val="34AC5EE6"/>
    <w:multiLevelType w:val="hybridMultilevel"/>
    <w:tmpl w:val="B89A774A"/>
    <w:lvl w:ilvl="0" w:tplc="DB12E3B6">
      <w:start w:val="1"/>
      <w:numFmt w:val="decimal"/>
      <w:pStyle w:val="Tblacm"/>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3D3604BD"/>
    <w:multiLevelType w:val="multilevel"/>
    <w:tmpl w:val="1770AC0C"/>
    <w:styleLink w:val="StlusTbbszintSymbolszimblum2szvegBal125cmFg"/>
    <w:lvl w:ilvl="0">
      <w:start w:val="1"/>
      <w:numFmt w:val="bullet"/>
      <w:lvlText w:val=""/>
      <w:lvlJc w:val="left"/>
      <w:pPr>
        <w:ind w:left="1069" w:hanging="360"/>
      </w:pPr>
      <w:rPr>
        <w:rFonts w:ascii="Symbol" w:hAnsi="Symbol"/>
        <w:color w:val="44546A"/>
      </w:rPr>
    </w:lvl>
    <w:lvl w:ilvl="1">
      <w:start w:val="1"/>
      <w:numFmt w:val="bullet"/>
      <w:lvlText w:val=""/>
      <w:lvlJc w:val="left"/>
      <w:pPr>
        <w:ind w:left="1789" w:hanging="360"/>
      </w:pPr>
      <w:rPr>
        <w:rFonts w:ascii="Symbol" w:hAnsi="Symbol" w:cs="Courier New" w:hint="default"/>
        <w:color w:val="A5A5A5"/>
      </w:rPr>
    </w:lvl>
    <w:lvl w:ilvl="2">
      <w:start w:val="1"/>
      <w:numFmt w:val="bullet"/>
      <w:lvlText w:val=""/>
      <w:lvlJc w:val="left"/>
      <w:pPr>
        <w:ind w:left="2509" w:hanging="360"/>
      </w:pPr>
      <w:rPr>
        <w:rFonts w:ascii="Symbol" w:hAnsi="Symbol" w:hint="default"/>
        <w:color w:val="FFC000"/>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nsid w:val="4419369A"/>
    <w:multiLevelType w:val="multilevel"/>
    <w:tmpl w:val="040E0025"/>
    <w:styleLink w:val="Stlus1"/>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49F46C7"/>
    <w:multiLevelType w:val="hybridMultilevel"/>
    <w:tmpl w:val="B0066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474123B"/>
    <w:multiLevelType w:val="hybridMultilevel"/>
    <w:tmpl w:val="275EA838"/>
    <w:lvl w:ilvl="0" w:tplc="D4EA9322">
      <w:start w:val="1"/>
      <w:numFmt w:val="decimal"/>
      <w:pStyle w:val="Abracim"/>
      <w:lvlText w:val="%1."/>
      <w:lvlJc w:val="left"/>
      <w:pPr>
        <w:ind w:left="360" w:hanging="360"/>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6C1248E9"/>
    <w:multiLevelType w:val="hybridMultilevel"/>
    <w:tmpl w:val="D4568140"/>
    <w:lvl w:ilvl="0" w:tplc="0612483C">
      <w:start w:val="1"/>
      <w:numFmt w:val="bullet"/>
      <w:pStyle w:val="Felsorols1"/>
      <w:lvlText w:val=""/>
      <w:lvlJc w:val="left"/>
      <w:pPr>
        <w:ind w:left="720" w:hanging="360"/>
      </w:pPr>
      <w:rPr>
        <w:rFonts w:ascii="Symbol" w:hAnsi="Symbol" w:hint="default"/>
        <w:color w:val="8A9B0F"/>
      </w:rPr>
    </w:lvl>
    <w:lvl w:ilvl="1" w:tplc="040E0003">
      <w:start w:val="1"/>
      <w:numFmt w:val="bullet"/>
      <w:lvlText w:val="o"/>
      <w:lvlJc w:val="left"/>
      <w:pPr>
        <w:ind w:left="1440" w:hanging="360"/>
      </w:pPr>
      <w:rPr>
        <w:rFonts w:ascii="Courier New" w:hAnsi="Courier New" w:cs="Times New Roman" w:hint="default"/>
      </w:rPr>
    </w:lvl>
    <w:lvl w:ilvl="2" w:tplc="30E672D6">
      <w:start w:val="48"/>
      <w:numFmt w:val="bullet"/>
      <w:lvlText w:val="•"/>
      <w:lvlJc w:val="left"/>
      <w:pPr>
        <w:ind w:left="2505" w:hanging="705"/>
      </w:pPr>
      <w:rPr>
        <w:rFonts w:ascii="Arial" w:eastAsia="Calibri" w:hAnsi="Arial" w:cs="Aria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nsid w:val="75A05FB6"/>
    <w:multiLevelType w:val="multilevel"/>
    <w:tmpl w:val="E0969908"/>
    <w:lvl w:ilvl="0">
      <w:start w:val="1"/>
      <w:numFmt w:val="decimal"/>
      <w:lvlText w:val="%1."/>
      <w:lvlJc w:val="left"/>
      <w:pPr>
        <w:ind w:left="432" w:hanging="432"/>
      </w:pPr>
      <w:rPr>
        <w:rFonts w:ascii="Arial" w:hAnsi="Arial" w:hint="default"/>
        <w:b/>
        <w:i w:val="0"/>
        <w:sz w:val="32"/>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7BB22D6A"/>
    <w:multiLevelType w:val="hybridMultilevel"/>
    <w:tmpl w:val="FEE67E34"/>
    <w:lvl w:ilvl="0" w:tplc="1ED89B36">
      <w:start w:val="1"/>
      <w:numFmt w:val="bullet"/>
      <w:pStyle w:val="Idzet1"/>
      <w:lvlText w:val=""/>
      <w:lvlJc w:val="left"/>
      <w:pPr>
        <w:ind w:left="502" w:hanging="360"/>
      </w:pPr>
      <w:rPr>
        <w:rFonts w:ascii="Webdings" w:hAnsi="Webdings" w:hint="default"/>
        <w:color w:val="ED7D31"/>
        <w:position w:val="-6"/>
        <w:sz w:val="52"/>
        <w:vertAlign w:val="baseline"/>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10">
    <w:nsid w:val="7C7F7664"/>
    <w:multiLevelType w:val="multilevel"/>
    <w:tmpl w:val="1770AC0C"/>
    <w:styleLink w:val="StlusFelsorolsSymbolszimblumBal063cmFgg063cm"/>
    <w:lvl w:ilvl="0">
      <w:start w:val="1"/>
      <w:numFmt w:val="bullet"/>
      <w:lvlText w:val=""/>
      <w:lvlJc w:val="left"/>
      <w:pPr>
        <w:ind w:left="720" w:hanging="360"/>
      </w:pPr>
      <w:rPr>
        <w:rFonts w:ascii="Symbol" w:hAnsi="Symbol" w:hint="default"/>
        <w:color w:val="44546A"/>
      </w:rPr>
    </w:lvl>
    <w:lvl w:ilvl="1">
      <w:start w:val="1"/>
      <w:numFmt w:val="bullet"/>
      <w:lvlText w:val=""/>
      <w:lvlJc w:val="left"/>
      <w:pPr>
        <w:ind w:left="1440" w:hanging="360"/>
      </w:pPr>
      <w:rPr>
        <w:rFonts w:ascii="Symbol" w:hAnsi="Symbol" w:cs="Courier New" w:hint="default"/>
        <w:color w:val="A5A5A5"/>
      </w:rPr>
    </w:lvl>
    <w:lvl w:ilvl="2">
      <w:start w:val="1"/>
      <w:numFmt w:val="bullet"/>
      <w:lvlText w:val=""/>
      <w:lvlJc w:val="left"/>
      <w:pPr>
        <w:ind w:left="2160" w:hanging="360"/>
      </w:pPr>
      <w:rPr>
        <w:rFonts w:ascii="Symbol" w:hAnsi="Symbol" w:hint="default"/>
        <w:color w:val="FFC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EC81EC2"/>
    <w:multiLevelType w:val="multilevel"/>
    <w:tmpl w:val="84E82C06"/>
    <w:lvl w:ilvl="0">
      <w:start w:val="1"/>
      <w:numFmt w:val="decimal"/>
      <w:pStyle w:val="Cmsor1"/>
      <w:lvlText w:val="%1"/>
      <w:lvlJc w:val="left"/>
      <w:pPr>
        <w:ind w:left="432" w:hanging="432"/>
      </w:pPr>
      <w:rPr>
        <w:rFonts w:hint="default"/>
        <w:b/>
        <w:i w:val="0"/>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Cmsor50"/>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7"/>
  </w:num>
  <w:num w:numId="2">
    <w:abstractNumId w:val="4"/>
  </w:num>
  <w:num w:numId="3">
    <w:abstractNumId w:val="8"/>
  </w:num>
  <w:num w:numId="4">
    <w:abstractNumId w:val="5"/>
  </w:num>
  <w:num w:numId="5">
    <w:abstractNumId w:val="11"/>
  </w:num>
  <w:num w:numId="6">
    <w:abstractNumId w:val="9"/>
  </w:num>
  <w:num w:numId="7">
    <w:abstractNumId w:val="1"/>
  </w:num>
  <w:num w:numId="8">
    <w:abstractNumId w:val="10"/>
  </w:num>
  <w:num w:numId="9">
    <w:abstractNumId w:val="3"/>
  </w:num>
  <w:num w:numId="10">
    <w:abstractNumId w:val="2"/>
  </w:num>
  <w:num w:numId="11">
    <w:abstractNumId w:val="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96BAF"/>
    <w:rsid w:val="000D5B31"/>
    <w:rsid w:val="001F3DDF"/>
    <w:rsid w:val="00381496"/>
    <w:rsid w:val="003E0807"/>
    <w:rsid w:val="00507B31"/>
    <w:rsid w:val="00626412"/>
    <w:rsid w:val="00752180"/>
    <w:rsid w:val="007D1427"/>
    <w:rsid w:val="00930E91"/>
    <w:rsid w:val="00B96BAF"/>
    <w:rsid w:val="00DC48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able of figures"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6BAF"/>
    <w:pPr>
      <w:spacing w:after="160" w:line="240" w:lineRule="auto"/>
      <w:jc w:val="both"/>
    </w:pPr>
    <w:rPr>
      <w:rFonts w:ascii="Arial" w:eastAsia="Calibri" w:hAnsi="Arial" w:cs="Calibri"/>
    </w:rPr>
  </w:style>
  <w:style w:type="paragraph" w:styleId="Cmsor1">
    <w:name w:val="heading 1"/>
    <w:aliases w:val="leap1cim,Numbered - 1,H1,left I2,h1,L1,l1,Okean Címsor 1,Outline1,kapitola,kérdés,Heading 1kérd,Címsor 1 BAN,Címsor 1 Char Char Char,Okean1,Heading 1 Char,T_Címsor 1,fejezetcim,buta nev,L#1,überschrift 1,~SectionHeading,OdsKap1,Címsor1,CÍMSOR1"/>
    <w:basedOn w:val="Norml"/>
    <w:next w:val="Norml"/>
    <w:link w:val="Cmsor1Char"/>
    <w:uiPriority w:val="9"/>
    <w:qFormat/>
    <w:rsid w:val="00B96BAF"/>
    <w:pPr>
      <w:keepNext/>
      <w:keepLines/>
      <w:numPr>
        <w:numId w:val="5"/>
      </w:numPr>
      <w:spacing w:before="240" w:after="0"/>
      <w:outlineLvl w:val="0"/>
    </w:pPr>
    <w:rPr>
      <w:rFonts w:ascii="Calibri Light" w:eastAsia="Times New Roman" w:hAnsi="Calibri Light" w:cs="Times New Roman"/>
      <w:color w:val="2F5496"/>
      <w:sz w:val="32"/>
      <w:szCs w:val="32"/>
    </w:rPr>
  </w:style>
  <w:style w:type="paragraph" w:styleId="Cmsor2">
    <w:name w:val="heading 2"/>
    <w:aliases w:val="második lépcsõ,Fejléc 2,H2,normal left,Bold 14,h2,L2,Okean2,_NFÜ,Heading 2 Char1,Heading 2 Char Char,Subcapitol,head2,head21,head22,head23,head24,head25,head26,head27,head28,head211,head221,head231,head241,head251,head261,T_Címsor 2,~SubHeading"/>
    <w:basedOn w:val="Norml"/>
    <w:next w:val="Norml"/>
    <w:link w:val="Cmsor2Char"/>
    <w:autoRedefine/>
    <w:uiPriority w:val="9"/>
    <w:unhideWhenUsed/>
    <w:qFormat/>
    <w:rsid w:val="00B96BAF"/>
    <w:pPr>
      <w:keepNext/>
      <w:keepLines/>
      <w:numPr>
        <w:ilvl w:val="1"/>
        <w:numId w:val="3"/>
      </w:numPr>
      <w:spacing w:before="40" w:after="0"/>
      <w:outlineLvl w:val="1"/>
    </w:pPr>
    <w:rPr>
      <w:rFonts w:eastAsia="Times New Roman" w:cs="Times New Roman"/>
      <w:b/>
      <w:i/>
      <w:color w:val="2F5496"/>
      <w:sz w:val="24"/>
      <w:szCs w:val="26"/>
    </w:rPr>
  </w:style>
  <w:style w:type="paragraph" w:styleId="Cmsor3">
    <w:name w:val="heading 3"/>
    <w:aliases w:val="harmadik lépcsõ,KopCat. 3,H3,left I3,Bold 12,L3,h3,Okean3,NFÜ,Címsor 3 Char1,Címsor 3 Char Char,Okean3 Char Char,NFÜ Char,641 Char Char Char,Heading 3 Char Char,Heading 3 Char,Címsor 3-1,h3 sub heading,h31,h32,h33,h311,h34,h312,h35,h313,h36,h37"/>
    <w:basedOn w:val="Norml"/>
    <w:next w:val="Norml"/>
    <w:link w:val="Cmsor3Char"/>
    <w:autoRedefine/>
    <w:uiPriority w:val="9"/>
    <w:unhideWhenUsed/>
    <w:qFormat/>
    <w:rsid w:val="00B96BAF"/>
    <w:pPr>
      <w:keepNext/>
      <w:keepLines/>
      <w:numPr>
        <w:ilvl w:val="2"/>
        <w:numId w:val="3"/>
      </w:numPr>
      <w:spacing w:before="40" w:after="0"/>
      <w:outlineLvl w:val="2"/>
    </w:pPr>
    <w:rPr>
      <w:rFonts w:eastAsia="Times New Roman" w:cs="Times New Roman"/>
      <w:b/>
      <w:color w:val="1F3763"/>
      <w:szCs w:val="24"/>
    </w:rPr>
  </w:style>
  <w:style w:type="paragraph" w:styleId="Cmsor4">
    <w:name w:val="heading 4"/>
    <w:aliases w:val="h4,Címsor4,Okean4,Okean_NFU,Címsor 4 BAN,Body Text Char3 Char,Body Text Char Char1 Char Char,Body Text Char2 Char Char Char Char Char Char,b,T_Címsor 4,~Level4Heading,Alrészcím,CÍMSOR4"/>
    <w:basedOn w:val="Norml"/>
    <w:next w:val="Norml"/>
    <w:link w:val="Cmsor4Char"/>
    <w:autoRedefine/>
    <w:uiPriority w:val="9"/>
    <w:unhideWhenUsed/>
    <w:qFormat/>
    <w:rsid w:val="00B96BAF"/>
    <w:pPr>
      <w:keepNext/>
      <w:keepLines/>
      <w:numPr>
        <w:ilvl w:val="3"/>
        <w:numId w:val="3"/>
      </w:numPr>
      <w:tabs>
        <w:tab w:val="left" w:pos="851"/>
      </w:tabs>
      <w:spacing w:before="40" w:after="0"/>
      <w:outlineLvl w:val="3"/>
    </w:pPr>
    <w:rPr>
      <w:rFonts w:ascii="Calibri Light" w:eastAsia="Times New Roman" w:hAnsi="Calibri Light" w:cs="Times New Roman"/>
      <w:b/>
      <w:i/>
      <w:iCs/>
      <w:color w:val="2F5496"/>
    </w:rPr>
  </w:style>
  <w:style w:type="paragraph" w:styleId="Cmsor50">
    <w:name w:val="heading 5"/>
    <w:aliases w:val="L5,T_Címsor 5,Okean5,Címsor5,~AppendixHeading"/>
    <w:basedOn w:val="Norml"/>
    <w:next w:val="Norml"/>
    <w:link w:val="Cmsor5Char"/>
    <w:uiPriority w:val="9"/>
    <w:unhideWhenUsed/>
    <w:qFormat/>
    <w:rsid w:val="00B96BAF"/>
    <w:pPr>
      <w:keepNext/>
      <w:keepLines/>
      <w:numPr>
        <w:ilvl w:val="4"/>
        <w:numId w:val="5"/>
      </w:numPr>
      <w:spacing w:before="40" w:after="0" w:line="276" w:lineRule="auto"/>
      <w:jc w:val="left"/>
      <w:outlineLvl w:val="4"/>
    </w:pPr>
    <w:rPr>
      <w:rFonts w:ascii="Calibri Light" w:eastAsia="Times New Roman" w:hAnsi="Calibri Light" w:cs="Times New Roman"/>
      <w:color w:val="2F5496"/>
    </w:rPr>
  </w:style>
  <w:style w:type="paragraph" w:styleId="Cmsor6">
    <w:name w:val="heading 6"/>
    <w:aliases w:val="Okean6,h6"/>
    <w:basedOn w:val="Norml"/>
    <w:next w:val="Norml"/>
    <w:link w:val="Cmsor6Char"/>
    <w:unhideWhenUsed/>
    <w:qFormat/>
    <w:rsid w:val="00B96BAF"/>
    <w:pPr>
      <w:keepNext/>
      <w:keepLines/>
      <w:numPr>
        <w:ilvl w:val="5"/>
        <w:numId w:val="5"/>
      </w:numPr>
      <w:spacing w:before="40" w:after="0" w:line="259" w:lineRule="auto"/>
      <w:jc w:val="left"/>
      <w:outlineLvl w:val="5"/>
    </w:pPr>
    <w:rPr>
      <w:rFonts w:ascii="Calibri Light" w:eastAsia="Times New Roman" w:hAnsi="Calibri Light" w:cs="Times New Roman"/>
      <w:color w:val="1F3763"/>
    </w:rPr>
  </w:style>
  <w:style w:type="paragraph" w:styleId="Cmsor7">
    <w:name w:val="heading 7"/>
    <w:aliases w:val="Okean7"/>
    <w:basedOn w:val="Norml"/>
    <w:next w:val="Norml"/>
    <w:link w:val="Cmsor7Char"/>
    <w:unhideWhenUsed/>
    <w:qFormat/>
    <w:rsid w:val="00B96BAF"/>
    <w:pPr>
      <w:keepNext/>
      <w:keepLines/>
      <w:numPr>
        <w:ilvl w:val="6"/>
        <w:numId w:val="5"/>
      </w:numPr>
      <w:spacing w:before="40" w:after="0" w:line="259" w:lineRule="auto"/>
      <w:jc w:val="left"/>
      <w:outlineLvl w:val="6"/>
    </w:pPr>
    <w:rPr>
      <w:rFonts w:ascii="Calibri Light" w:eastAsia="Times New Roman" w:hAnsi="Calibri Light" w:cs="Times New Roman"/>
      <w:i/>
      <w:iCs/>
      <w:color w:val="1F3763"/>
    </w:rPr>
  </w:style>
  <w:style w:type="paragraph" w:styleId="Cmsor8">
    <w:name w:val="heading 8"/>
    <w:aliases w:val="Okean8"/>
    <w:basedOn w:val="Norml"/>
    <w:next w:val="Norml"/>
    <w:link w:val="Cmsor8Char"/>
    <w:unhideWhenUsed/>
    <w:qFormat/>
    <w:rsid w:val="00B96BAF"/>
    <w:pPr>
      <w:keepNext/>
      <w:keepLines/>
      <w:numPr>
        <w:ilvl w:val="7"/>
        <w:numId w:val="5"/>
      </w:numPr>
      <w:spacing w:before="40" w:after="0"/>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uiPriority w:val="9"/>
    <w:unhideWhenUsed/>
    <w:qFormat/>
    <w:rsid w:val="00B96BAF"/>
    <w:pPr>
      <w:keepNext/>
      <w:keepLines/>
      <w:numPr>
        <w:ilvl w:val="8"/>
        <w:numId w:val="5"/>
      </w:numPr>
      <w:spacing w:before="40" w:after="0"/>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Numbered - 1 Char,H1 Char,left I2 Char,h1 Char,L1 Char,l1 Char,Okean Címsor 1 Char,Outline1 Char,kapitola Char,kérdés Char,Heading 1kérd Char,Címsor 1 BAN Char,Címsor 1 Char Char Char Char,Okean1 Char,Heading 1 Char Char"/>
    <w:basedOn w:val="Bekezdsalapbettpusa"/>
    <w:link w:val="Cmsor1"/>
    <w:uiPriority w:val="9"/>
    <w:rsid w:val="00B96BAF"/>
    <w:rPr>
      <w:rFonts w:ascii="Calibri Light" w:eastAsia="Times New Roman" w:hAnsi="Calibri Light" w:cs="Times New Roman"/>
      <w:color w:val="2F5496"/>
      <w:sz w:val="32"/>
      <w:szCs w:val="32"/>
    </w:rPr>
  </w:style>
  <w:style w:type="character" w:customStyle="1" w:styleId="Cmsor2Char">
    <w:name w:val="Címsor 2 Char"/>
    <w:aliases w:val="második lépcsõ Char,Fejléc 2 Char,H2 Char,normal left Char,Bold 14 Char,h2 Char,L2 Char,Okean2 Char,_NFÜ Char,Heading 2 Char1 Char,Heading 2 Char Char Char,Subcapitol Char,head2 Char,head21 Char,head22 Char,head23 Char,head24 Char"/>
    <w:basedOn w:val="Bekezdsalapbettpusa"/>
    <w:link w:val="Cmsor2"/>
    <w:uiPriority w:val="9"/>
    <w:rsid w:val="00B96BAF"/>
    <w:rPr>
      <w:rFonts w:ascii="Arial" w:eastAsia="Times New Roman" w:hAnsi="Arial" w:cs="Times New Roman"/>
      <w:b/>
      <w:i/>
      <w:color w:val="2F5496"/>
      <w:sz w:val="24"/>
      <w:szCs w:val="26"/>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641 Char Char Char Char,Heading 3 Char Char Char"/>
    <w:basedOn w:val="Bekezdsalapbettpusa"/>
    <w:link w:val="Cmsor3"/>
    <w:uiPriority w:val="9"/>
    <w:rsid w:val="00B96BAF"/>
    <w:rPr>
      <w:rFonts w:ascii="Arial" w:eastAsia="Times New Roman" w:hAnsi="Arial" w:cs="Times New Roman"/>
      <w:b/>
      <w:color w:val="1F3763"/>
      <w:szCs w:val="24"/>
    </w:rPr>
  </w:style>
  <w:style w:type="character" w:customStyle="1" w:styleId="Cmsor4Char">
    <w:name w:val="Címsor 4 Char"/>
    <w:aliases w:val="h4 Char,Címsor4 Char,Okean4 Char,Okean_NFU Char,Címsor 4 BAN Char,Body Text Char3 Char Char,Body Text Char Char1 Char Char Char,Body Text Char2 Char Char Char Char Char Char Char,b Char,T_Címsor 4 Char,~Level4Heading Char,Alrészcím Char"/>
    <w:basedOn w:val="Bekezdsalapbettpusa"/>
    <w:link w:val="Cmsor4"/>
    <w:uiPriority w:val="9"/>
    <w:rsid w:val="00B96BAF"/>
    <w:rPr>
      <w:rFonts w:ascii="Calibri Light" w:eastAsia="Times New Roman" w:hAnsi="Calibri Light" w:cs="Times New Roman"/>
      <w:b/>
      <w:i/>
      <w:iCs/>
      <w:color w:val="2F5496"/>
    </w:rPr>
  </w:style>
  <w:style w:type="character" w:customStyle="1" w:styleId="Cmsor5Char">
    <w:name w:val="Címsor 5 Char"/>
    <w:aliases w:val="L5 Char,T_Címsor 5 Char,Okean5 Char,Címsor5 Char,~AppendixHeading Char"/>
    <w:basedOn w:val="Bekezdsalapbettpusa"/>
    <w:link w:val="Cmsor50"/>
    <w:uiPriority w:val="9"/>
    <w:rsid w:val="00B96BAF"/>
    <w:rPr>
      <w:rFonts w:ascii="Calibri Light" w:eastAsia="Times New Roman" w:hAnsi="Calibri Light" w:cs="Times New Roman"/>
      <w:color w:val="2F5496"/>
    </w:rPr>
  </w:style>
  <w:style w:type="character" w:customStyle="1" w:styleId="Cmsor6Char">
    <w:name w:val="Címsor 6 Char"/>
    <w:aliases w:val="Okean6 Char,h6 Char"/>
    <w:basedOn w:val="Bekezdsalapbettpusa"/>
    <w:link w:val="Cmsor6"/>
    <w:rsid w:val="00B96BAF"/>
    <w:rPr>
      <w:rFonts w:ascii="Calibri Light" w:eastAsia="Times New Roman" w:hAnsi="Calibri Light" w:cs="Times New Roman"/>
      <w:color w:val="1F3763"/>
    </w:rPr>
  </w:style>
  <w:style w:type="character" w:customStyle="1" w:styleId="Cmsor7Char">
    <w:name w:val="Címsor 7 Char"/>
    <w:aliases w:val="Okean7 Char"/>
    <w:basedOn w:val="Bekezdsalapbettpusa"/>
    <w:link w:val="Cmsor7"/>
    <w:rsid w:val="00B96BAF"/>
    <w:rPr>
      <w:rFonts w:ascii="Calibri Light" w:eastAsia="Times New Roman" w:hAnsi="Calibri Light" w:cs="Times New Roman"/>
      <w:i/>
      <w:iCs/>
      <w:color w:val="1F3763"/>
    </w:rPr>
  </w:style>
  <w:style w:type="character" w:customStyle="1" w:styleId="Cmsor8Char">
    <w:name w:val="Címsor 8 Char"/>
    <w:aliases w:val="Okean8 Char"/>
    <w:basedOn w:val="Bekezdsalapbettpusa"/>
    <w:link w:val="Cmsor8"/>
    <w:rsid w:val="00B96BAF"/>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uiPriority w:val="9"/>
    <w:rsid w:val="00B96BAF"/>
    <w:rPr>
      <w:rFonts w:ascii="Calibri Light" w:eastAsia="Times New Roman" w:hAnsi="Calibri Light" w:cs="Times New Roman"/>
      <w:i/>
      <w:iCs/>
      <w:color w:val="272727"/>
      <w:sz w:val="21"/>
      <w:szCs w:val="21"/>
    </w:rPr>
  </w:style>
  <w:style w:type="paragraph" w:styleId="TJ1">
    <w:name w:val="toc 1"/>
    <w:basedOn w:val="Norml"/>
    <w:next w:val="Norml"/>
    <w:autoRedefine/>
    <w:uiPriority w:val="39"/>
    <w:unhideWhenUsed/>
    <w:rsid w:val="00B96BAF"/>
    <w:pPr>
      <w:tabs>
        <w:tab w:val="left" w:pos="426"/>
        <w:tab w:val="right" w:leader="dot" w:pos="8777"/>
      </w:tabs>
      <w:spacing w:after="100"/>
      <w:ind w:left="426" w:hanging="426"/>
      <w:jc w:val="left"/>
    </w:pPr>
    <w:rPr>
      <w:b/>
      <w:noProof/>
      <w:color w:val="000000"/>
    </w:rPr>
  </w:style>
  <w:style w:type="paragraph" w:styleId="TJ2">
    <w:name w:val="toc 2"/>
    <w:basedOn w:val="Norml"/>
    <w:next w:val="Norml"/>
    <w:autoRedefine/>
    <w:uiPriority w:val="39"/>
    <w:unhideWhenUsed/>
    <w:rsid w:val="00B96BAF"/>
    <w:pPr>
      <w:tabs>
        <w:tab w:val="left" w:pos="880"/>
        <w:tab w:val="right" w:leader="dot" w:pos="9346"/>
      </w:tabs>
      <w:spacing w:after="100"/>
      <w:ind w:left="709" w:hanging="489"/>
    </w:pPr>
  </w:style>
  <w:style w:type="paragraph" w:styleId="TJ3">
    <w:name w:val="toc 3"/>
    <w:basedOn w:val="Norml"/>
    <w:next w:val="Norml"/>
    <w:autoRedefine/>
    <w:uiPriority w:val="39"/>
    <w:unhideWhenUsed/>
    <w:rsid w:val="00B96BAF"/>
    <w:pPr>
      <w:tabs>
        <w:tab w:val="left" w:pos="1320"/>
        <w:tab w:val="right" w:leader="dot" w:pos="9346"/>
      </w:tabs>
      <w:spacing w:after="100"/>
      <w:ind w:left="1276" w:hanging="850"/>
    </w:pPr>
  </w:style>
  <w:style w:type="character" w:styleId="Hiperhivatkozs">
    <w:name w:val="Hyperlink"/>
    <w:uiPriority w:val="99"/>
    <w:unhideWhenUsed/>
    <w:rsid w:val="00B96BAF"/>
    <w:rPr>
      <w:color w:val="FFC000"/>
      <w:u w:val="single"/>
    </w:rPr>
  </w:style>
  <w:style w:type="paragraph" w:styleId="lfej">
    <w:name w:val="header"/>
    <w:basedOn w:val="Norml"/>
    <w:link w:val="lfejChar"/>
    <w:uiPriority w:val="99"/>
    <w:unhideWhenUsed/>
    <w:rsid w:val="00B96BAF"/>
    <w:pPr>
      <w:tabs>
        <w:tab w:val="center" w:pos="4536"/>
        <w:tab w:val="right" w:pos="9072"/>
      </w:tabs>
      <w:spacing w:after="0"/>
    </w:pPr>
  </w:style>
  <w:style w:type="character" w:customStyle="1" w:styleId="lfejChar">
    <w:name w:val="Élőfej Char"/>
    <w:basedOn w:val="Bekezdsalapbettpusa"/>
    <w:link w:val="lfej"/>
    <w:uiPriority w:val="99"/>
    <w:rsid w:val="00B96BAF"/>
    <w:rPr>
      <w:rFonts w:ascii="Arial" w:eastAsia="Calibri" w:hAnsi="Arial" w:cs="Calibri"/>
    </w:rPr>
  </w:style>
  <w:style w:type="paragraph" w:styleId="llb">
    <w:name w:val="footer"/>
    <w:basedOn w:val="Norml"/>
    <w:link w:val="llbChar"/>
    <w:uiPriority w:val="99"/>
    <w:unhideWhenUsed/>
    <w:rsid w:val="00B96BAF"/>
    <w:pPr>
      <w:tabs>
        <w:tab w:val="center" w:pos="4536"/>
        <w:tab w:val="right" w:pos="9072"/>
      </w:tabs>
      <w:spacing w:after="0"/>
    </w:pPr>
  </w:style>
  <w:style w:type="character" w:customStyle="1" w:styleId="llbChar">
    <w:name w:val="Élőláb Char"/>
    <w:basedOn w:val="Bekezdsalapbettpusa"/>
    <w:link w:val="llb"/>
    <w:uiPriority w:val="99"/>
    <w:rsid w:val="00B96BAF"/>
    <w:rPr>
      <w:rFonts w:ascii="Arial" w:eastAsia="Calibri" w:hAnsi="Arial" w:cs="Calibri"/>
    </w:rPr>
  </w:style>
  <w:style w:type="paragraph" w:styleId="Listaszerbekezds">
    <w:name w:val="List Paragraph"/>
    <w:aliases w:val="Welt L,Színes lista – 1. jelölőszín1,lista_2,ECM felsorolás,T Nem számozott lista,List Paragraph à moi,Bullet List,FooterText,numbered,Paragraphe de liste1,Bulletr List Paragraph,列出段落,列出段落1,Listeafsnit1,Parágrafo da Lista1,リスト段落1"/>
    <w:basedOn w:val="Norml"/>
    <w:link w:val="ListaszerbekezdsChar"/>
    <w:uiPriority w:val="34"/>
    <w:qFormat/>
    <w:rsid w:val="00B96BAF"/>
    <w:pPr>
      <w:spacing w:after="0"/>
      <w:ind w:left="720"/>
      <w:contextualSpacing/>
      <w:jc w:val="left"/>
    </w:pPr>
    <w:rPr>
      <w:rFonts w:ascii="Times New Roman" w:eastAsia="Times New Roman" w:hAnsi="Times New Roman" w:cs="Times New Roman"/>
      <w:sz w:val="24"/>
      <w:szCs w:val="24"/>
    </w:rPr>
  </w:style>
  <w:style w:type="character" w:customStyle="1" w:styleId="ListaszerbekezdsChar">
    <w:name w:val="Listaszerű bekezdés Char"/>
    <w:aliases w:val="Welt L Char,Színes lista – 1. jelölőszín1 Char,lista_2 Char,ECM felsorolás Char,T Nem számozott lista Char,List Paragraph à moi Char,Bullet List Char,FooterText Char,numbered Char,Paragraphe de liste1 Char,列出段落 Char,列出段落1 Char"/>
    <w:link w:val="Listaszerbekezds"/>
    <w:uiPriority w:val="34"/>
    <w:locked/>
    <w:rsid w:val="00B96BAF"/>
    <w:rPr>
      <w:rFonts w:ascii="Times New Roman" w:eastAsia="Times New Roman" w:hAnsi="Times New Roman" w:cs="Times New Roman"/>
      <w:sz w:val="24"/>
      <w:szCs w:val="24"/>
    </w:rPr>
  </w:style>
  <w:style w:type="paragraph" w:styleId="Jegyzetszveg">
    <w:name w:val="annotation text"/>
    <w:basedOn w:val="Norml"/>
    <w:link w:val="JegyzetszvegChar"/>
    <w:uiPriority w:val="99"/>
    <w:unhideWhenUsed/>
    <w:rsid w:val="00B96BAF"/>
    <w:pPr>
      <w:spacing w:after="200"/>
      <w:jc w:val="left"/>
    </w:pPr>
    <w:rPr>
      <w:rFonts w:ascii="Calibri" w:hAnsi="Calibri" w:cs="Times New Roman"/>
      <w:sz w:val="20"/>
      <w:szCs w:val="20"/>
    </w:rPr>
  </w:style>
  <w:style w:type="character" w:customStyle="1" w:styleId="JegyzetszvegChar">
    <w:name w:val="Jegyzetszöveg Char"/>
    <w:basedOn w:val="Bekezdsalapbettpusa"/>
    <w:link w:val="Jegyzetszveg"/>
    <w:uiPriority w:val="99"/>
    <w:rsid w:val="00B96BAF"/>
    <w:rPr>
      <w:rFonts w:ascii="Calibri" w:eastAsia="Calibri" w:hAnsi="Calibri" w:cs="Times New Roman"/>
      <w:sz w:val="20"/>
      <w:szCs w:val="20"/>
    </w:rPr>
  </w:style>
  <w:style w:type="paragraph" w:styleId="a">
    <w:next w:val="Kiemels2"/>
    <w:uiPriority w:val="22"/>
    <w:qFormat/>
    <w:rsid w:val="00B96BAF"/>
    <w:pPr>
      <w:spacing w:after="160" w:line="240" w:lineRule="auto"/>
      <w:jc w:val="both"/>
    </w:pPr>
    <w:rPr>
      <w:rFonts w:ascii="Arial" w:eastAsia="Calibri" w:hAnsi="Arial" w:cs="Calibri"/>
    </w:rPr>
  </w:style>
  <w:style w:type="paragraph" w:styleId="Felsorols">
    <w:name w:val="List Bullet"/>
    <w:basedOn w:val="Listaszerbekezds"/>
    <w:uiPriority w:val="99"/>
    <w:qFormat/>
    <w:rsid w:val="00B96BAF"/>
    <w:pPr>
      <w:spacing w:after="160"/>
      <w:ind w:left="284" w:hanging="284"/>
      <w:jc w:val="both"/>
    </w:pPr>
    <w:rPr>
      <w:rFonts w:ascii="Arial" w:eastAsia="Calibri" w:hAnsi="Arial" w:cs="Calibri"/>
      <w:sz w:val="22"/>
      <w:szCs w:val="22"/>
    </w:rPr>
  </w:style>
  <w:style w:type="paragraph" w:customStyle="1" w:styleId="Alcmtr1">
    <w:name w:val="Alcím_tr1"/>
    <w:basedOn w:val="Norml"/>
    <w:next w:val="Norml"/>
    <w:uiPriority w:val="11"/>
    <w:qFormat/>
    <w:rsid w:val="00B96BAF"/>
    <w:pPr>
      <w:numPr>
        <w:ilvl w:val="1"/>
      </w:numPr>
    </w:pPr>
    <w:rPr>
      <w:rFonts w:eastAsia="Times New Roman"/>
      <w:color w:val="5A5A5A"/>
      <w:spacing w:val="15"/>
    </w:rPr>
  </w:style>
  <w:style w:type="table" w:customStyle="1" w:styleId="Tblzatrcsos42jellszn21">
    <w:name w:val="Táblázat (rácsos) 4 – 2. jelölőszín21"/>
    <w:basedOn w:val="Normltblzat"/>
    <w:next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paragraph" w:styleId="NormlWeb">
    <w:name w:val="Normal (Web)"/>
    <w:basedOn w:val="Norml"/>
    <w:link w:val="NormlWebChar"/>
    <w:uiPriority w:val="99"/>
    <w:unhideWhenUsed/>
    <w:rsid w:val="00B96BAF"/>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Feloldatlanmegemlts">
    <w:name w:val="Feloldatlan megemlítés"/>
    <w:uiPriority w:val="99"/>
    <w:semiHidden/>
    <w:unhideWhenUsed/>
    <w:rsid w:val="00B96BAF"/>
    <w:rPr>
      <w:color w:val="605E5C"/>
      <w:shd w:val="clear" w:color="auto" w:fill="E1DFDD"/>
    </w:rPr>
  </w:style>
  <w:style w:type="paragraph" w:styleId="Tartalomjegyzkcmsora">
    <w:name w:val="TOC Heading"/>
    <w:basedOn w:val="Cmsor1"/>
    <w:next w:val="Norml"/>
    <w:uiPriority w:val="39"/>
    <w:unhideWhenUsed/>
    <w:qFormat/>
    <w:rsid w:val="00B96BAF"/>
    <w:pPr>
      <w:spacing w:line="276" w:lineRule="auto"/>
      <w:jc w:val="left"/>
      <w:outlineLvl w:val="9"/>
    </w:pPr>
    <w:rPr>
      <w:rFonts w:ascii="Calibri" w:hAnsi="Calibri"/>
      <w:b/>
      <w:color w:val="auto"/>
      <w:lang w:eastAsia="hu-HU"/>
    </w:rPr>
  </w:style>
  <w:style w:type="paragraph" w:styleId="Kpalrs">
    <w:name w:val="caption"/>
    <w:aliases w:val="Képaláírás1,Char5,~Caption,TÁBLÁZAT,Figure 1,Tablazat cim, Char5,Szövegtörzs1,Szövegtörzs2,C,Táblázat aláírás,__Táblázat aláírás,Body Text,Képaláírás_strabag_innovációs,Figure-table,Char51,Szövegtörzs3,Szövegtörzs31,Szövegtörzs311,ÁBRA,Char"/>
    <w:basedOn w:val="Norml"/>
    <w:next w:val="Norml"/>
    <w:link w:val="KpalrsChar"/>
    <w:uiPriority w:val="99"/>
    <w:unhideWhenUsed/>
    <w:qFormat/>
    <w:rsid w:val="00B96BAF"/>
    <w:pPr>
      <w:spacing w:after="120"/>
      <w:ind w:left="1134" w:hanging="1134"/>
      <w:jc w:val="center"/>
    </w:pPr>
    <w:rPr>
      <w:rFonts w:ascii="Calibri" w:hAnsi="Calibri" w:cs="Times New Roman"/>
      <w:b/>
      <w:iCs/>
      <w:sz w:val="18"/>
      <w:szCs w:val="18"/>
    </w:rPr>
  </w:style>
  <w:style w:type="character" w:customStyle="1" w:styleId="KpalrsChar">
    <w:name w:val="Képaláírás Char"/>
    <w:aliases w:val="Képaláírás1 Char,Char5 Char,~Caption Char,TÁBLÁZAT Char,Figure 1 Char,Tablazat cim Char, Char5 Char,Szövegtörzs1 Char,Szövegtörzs2 Char,C Char,Táblázat aláírás Char,__Táblázat aláírás Char,Body Text Char,Figure-table Char,Char51 Char"/>
    <w:link w:val="Kpalrs"/>
    <w:uiPriority w:val="99"/>
    <w:rsid w:val="00B96BAF"/>
    <w:rPr>
      <w:rFonts w:ascii="Calibri" w:eastAsia="Calibri" w:hAnsi="Calibri" w:cs="Times New Roman"/>
      <w:b/>
      <w:iCs/>
      <w:sz w:val="18"/>
      <w:szCs w:val="18"/>
    </w:rPr>
  </w:style>
  <w:style w:type="paragraph" w:customStyle="1" w:styleId="forrs">
    <w:name w:val="forrás"/>
    <w:basedOn w:val="Norml"/>
    <w:link w:val="forrsChar"/>
    <w:qFormat/>
    <w:rsid w:val="00B96BAF"/>
    <w:pPr>
      <w:spacing w:after="240" w:line="276" w:lineRule="auto"/>
      <w:jc w:val="center"/>
    </w:pPr>
    <w:rPr>
      <w:rFonts w:ascii="Calibri" w:hAnsi="Calibri" w:cs="Times New Roman"/>
      <w:sz w:val="18"/>
    </w:rPr>
  </w:style>
  <w:style w:type="character" w:customStyle="1" w:styleId="forrsChar">
    <w:name w:val="forrás Char"/>
    <w:link w:val="forrs"/>
    <w:rsid w:val="00B96BAF"/>
    <w:rPr>
      <w:rFonts w:ascii="Calibri" w:eastAsia="Calibri" w:hAnsi="Calibri" w:cs="Times New Roman"/>
      <w:sz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uiPriority w:val="99"/>
    <w:rsid w:val="00B96BAF"/>
    <w:pPr>
      <w:spacing w:after="200" w:line="300" w:lineRule="exact"/>
      <w:jc w:val="left"/>
    </w:pPr>
    <w:rPr>
      <w:rFonts w:ascii="Times New Roman" w:eastAsia="Times New Roman" w:hAnsi="Times New Roman" w:cs="Times New Roman"/>
      <w:sz w:val="24"/>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uiPriority w:val="99"/>
    <w:rsid w:val="00B96BAF"/>
    <w:rPr>
      <w:rFonts w:ascii="Times New Roman" w:eastAsia="Times New Roman" w:hAnsi="Times New Roman" w:cs="Times New Roman"/>
      <w:sz w:val="24"/>
      <w:szCs w:val="20"/>
      <w:lang w:eastAsia="hu-HU"/>
    </w:rPr>
  </w:style>
  <w:style w:type="character" w:styleId="Jegyzethivatkozs">
    <w:name w:val="annotation reference"/>
    <w:uiPriority w:val="99"/>
    <w:semiHidden/>
    <w:unhideWhenUsed/>
    <w:rsid w:val="00B96BAF"/>
    <w:rPr>
      <w:sz w:val="16"/>
      <w:szCs w:val="16"/>
    </w:rPr>
  </w:style>
  <w:style w:type="paragraph" w:styleId="Buborkszveg">
    <w:name w:val="Balloon Text"/>
    <w:basedOn w:val="Norml"/>
    <w:link w:val="BuborkszvegChar"/>
    <w:uiPriority w:val="99"/>
    <w:semiHidden/>
    <w:unhideWhenUsed/>
    <w:rsid w:val="00B96BAF"/>
    <w:pPr>
      <w:spacing w:after="0"/>
      <w:jc w:val="left"/>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6BAF"/>
    <w:rPr>
      <w:rFonts w:ascii="Segoe UI" w:eastAsia="Calibri" w:hAnsi="Segoe UI" w:cs="Segoe UI"/>
      <w:sz w:val="18"/>
      <w:szCs w:val="18"/>
    </w:rPr>
  </w:style>
  <w:style w:type="character" w:customStyle="1" w:styleId="Szvegtrzs0">
    <w:name w:val="Szövegtörzs_"/>
    <w:link w:val="Szvegtrzs46"/>
    <w:rsid w:val="00B96BAF"/>
    <w:rPr>
      <w:rFonts w:ascii="Arial Narrow" w:eastAsia="Arial Narrow" w:hAnsi="Arial Narrow" w:cs="Arial Narrow"/>
      <w:sz w:val="20"/>
      <w:szCs w:val="20"/>
      <w:shd w:val="clear" w:color="auto" w:fill="FFFFFF"/>
    </w:rPr>
  </w:style>
  <w:style w:type="paragraph" w:customStyle="1" w:styleId="Szvegtrzs46">
    <w:name w:val="Szövegtörzs46"/>
    <w:basedOn w:val="Norml"/>
    <w:link w:val="Szvegtrzs0"/>
    <w:rsid w:val="00B96BAF"/>
    <w:pPr>
      <w:shd w:val="clear" w:color="auto" w:fill="FFFFFF"/>
      <w:spacing w:after="1440" w:line="245" w:lineRule="exact"/>
      <w:ind w:hanging="2540"/>
    </w:pPr>
    <w:rPr>
      <w:rFonts w:ascii="Arial Narrow" w:eastAsia="Arial Narrow" w:hAnsi="Arial Narrow" w:cs="Arial Narrow"/>
      <w:sz w:val="20"/>
      <w:szCs w:val="20"/>
    </w:rPr>
  </w:style>
  <w:style w:type="character" w:customStyle="1" w:styleId="Szvegtrzs6">
    <w:name w:val="Szövegtörzs (6)_"/>
    <w:link w:val="Szvegtrzs60"/>
    <w:rsid w:val="00B96BAF"/>
    <w:rPr>
      <w:rFonts w:ascii="Arial Narrow" w:eastAsia="Arial Narrow" w:hAnsi="Arial Narrow" w:cs="Arial Narrow"/>
      <w:sz w:val="20"/>
      <w:szCs w:val="20"/>
      <w:shd w:val="clear" w:color="auto" w:fill="FFFFFF"/>
    </w:rPr>
  </w:style>
  <w:style w:type="paragraph" w:customStyle="1" w:styleId="Szvegtrzs60">
    <w:name w:val="Szövegtörzs (6)"/>
    <w:basedOn w:val="Norml"/>
    <w:link w:val="Szvegtrzs6"/>
    <w:rsid w:val="00B96BAF"/>
    <w:pPr>
      <w:shd w:val="clear" w:color="auto" w:fill="FFFFFF"/>
      <w:spacing w:before="180" w:after="0" w:line="283" w:lineRule="exact"/>
      <w:ind w:hanging="2540"/>
      <w:jc w:val="left"/>
    </w:pPr>
    <w:rPr>
      <w:rFonts w:ascii="Arial Narrow" w:eastAsia="Arial Narrow" w:hAnsi="Arial Narrow" w:cs="Arial Narrow"/>
      <w:sz w:val="20"/>
      <w:szCs w:val="20"/>
    </w:rPr>
  </w:style>
  <w:style w:type="character" w:customStyle="1" w:styleId="Kpalrs0">
    <w:name w:val="Képaláírás_"/>
    <w:link w:val="Kpalrs2"/>
    <w:rsid w:val="00B96BAF"/>
    <w:rPr>
      <w:rFonts w:ascii="Arial Narrow" w:eastAsia="Arial Narrow" w:hAnsi="Arial Narrow" w:cs="Arial Narrow"/>
      <w:sz w:val="16"/>
      <w:szCs w:val="16"/>
      <w:shd w:val="clear" w:color="auto" w:fill="FFFFFF"/>
    </w:rPr>
  </w:style>
  <w:style w:type="paragraph" w:customStyle="1" w:styleId="Kpalrs2">
    <w:name w:val="Képaláírás2"/>
    <w:basedOn w:val="Norml"/>
    <w:link w:val="Kpalrs0"/>
    <w:rsid w:val="00B96BAF"/>
    <w:pPr>
      <w:shd w:val="clear" w:color="auto" w:fill="FFFFFF"/>
      <w:spacing w:after="0" w:line="0" w:lineRule="atLeast"/>
      <w:jc w:val="left"/>
    </w:pPr>
    <w:rPr>
      <w:rFonts w:ascii="Arial Narrow" w:eastAsia="Arial Narrow" w:hAnsi="Arial Narrow" w:cs="Arial Narrow"/>
      <w:sz w:val="16"/>
      <w:szCs w:val="16"/>
    </w:rPr>
  </w:style>
  <w:style w:type="paragraph" w:customStyle="1" w:styleId="Tblzat">
    <w:name w:val="Táblázat"/>
    <w:basedOn w:val="Norml"/>
    <w:qFormat/>
    <w:rsid w:val="00B96BAF"/>
    <w:pPr>
      <w:spacing w:after="120"/>
      <w:jc w:val="left"/>
    </w:pPr>
    <w:rPr>
      <w:rFonts w:eastAsia="Times New Roman" w:cs="Times New Roman"/>
      <w:sz w:val="20"/>
      <w:szCs w:val="24"/>
      <w:lang w:eastAsia="hu-HU"/>
    </w:rPr>
  </w:style>
  <w:style w:type="table" w:styleId="Rcsostblzat">
    <w:name w:val="Table Grid"/>
    <w:basedOn w:val="Normltblzat"/>
    <w:uiPriority w:val="59"/>
    <w:rsid w:val="00B96BAF"/>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42jellszn1">
    <w:name w:val="Táblázat (rácsos) 4 – 2. jelölőszín1"/>
    <w:basedOn w:val="Normltblzat"/>
    <w:next w:val="Tblzatrcsos42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table" w:customStyle="1" w:styleId="Tblzatrcsos42jellszn">
    <w:name w:val="Táblázat (rácsos) 4 – 2. jelölőszín"/>
    <w:basedOn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Felsorols1">
    <w:name w:val="Felsorolás 1"/>
    <w:basedOn w:val="Felsorols"/>
    <w:link w:val="Felsorols1Char"/>
    <w:qFormat/>
    <w:rsid w:val="00B96BAF"/>
    <w:pPr>
      <w:numPr>
        <w:numId w:val="1"/>
      </w:numPr>
    </w:pPr>
  </w:style>
  <w:style w:type="character" w:customStyle="1" w:styleId="Felsorols1Char">
    <w:name w:val="Felsorolás 1 Char"/>
    <w:link w:val="Felsorols1"/>
    <w:locked/>
    <w:rsid w:val="00B96BAF"/>
    <w:rPr>
      <w:rFonts w:ascii="Arial" w:eastAsia="Calibri" w:hAnsi="Arial" w:cs="Calibri"/>
    </w:rPr>
  </w:style>
  <w:style w:type="paragraph" w:styleId="Nincstrkz">
    <w:name w:val="No Spacing"/>
    <w:basedOn w:val="Norml"/>
    <w:link w:val="NincstrkzChar"/>
    <w:uiPriority w:val="1"/>
    <w:qFormat/>
    <w:rsid w:val="00B96BAF"/>
    <w:pPr>
      <w:spacing w:after="0"/>
    </w:pPr>
    <w:rPr>
      <w:rFonts w:ascii="Calibri" w:eastAsia="Times New Roman" w:hAnsi="Calibri" w:cs="Times New Roman"/>
      <w:sz w:val="20"/>
      <w:szCs w:val="20"/>
      <w:lang w:eastAsia="hu-HU"/>
    </w:rPr>
  </w:style>
  <w:style w:type="character" w:customStyle="1" w:styleId="NincstrkzChar">
    <w:name w:val="Nincs térköz Char"/>
    <w:link w:val="Nincstrkz"/>
    <w:uiPriority w:val="1"/>
    <w:rsid w:val="00B96BAF"/>
    <w:rPr>
      <w:rFonts w:ascii="Calibri" w:eastAsia="Times New Roman" w:hAnsi="Calibri" w:cs="Times New Roman"/>
      <w:sz w:val="20"/>
      <w:szCs w:val="20"/>
      <w:lang w:eastAsia="hu-HU"/>
    </w:rPr>
  </w:style>
  <w:style w:type="paragraph" w:customStyle="1" w:styleId="Tblacm">
    <w:name w:val="Táblacím"/>
    <w:basedOn w:val="Norml"/>
    <w:link w:val="TblacmChar"/>
    <w:autoRedefine/>
    <w:qFormat/>
    <w:rsid w:val="00B96BAF"/>
    <w:pPr>
      <w:numPr>
        <w:numId w:val="10"/>
      </w:numPr>
      <w:spacing w:before="160" w:after="120" w:line="288" w:lineRule="auto"/>
    </w:pPr>
    <w:rPr>
      <w:rFonts w:eastAsia="Times New Roman" w:cs="Times New Roman"/>
      <w:noProof/>
      <w:sz w:val="20"/>
      <w:szCs w:val="24"/>
      <w:lang w:eastAsia="hu-HU"/>
    </w:rPr>
  </w:style>
  <w:style w:type="character" w:customStyle="1" w:styleId="TblacmChar">
    <w:name w:val="Táblacím Char"/>
    <w:link w:val="Tblacm"/>
    <w:locked/>
    <w:rsid w:val="00B96BAF"/>
    <w:rPr>
      <w:rFonts w:ascii="Arial" w:eastAsia="Times New Roman" w:hAnsi="Arial" w:cs="Times New Roman"/>
      <w:noProof/>
      <w:sz w:val="20"/>
      <w:szCs w:val="24"/>
      <w:lang w:eastAsia="hu-HU"/>
    </w:rPr>
  </w:style>
  <w:style w:type="paragraph" w:customStyle="1" w:styleId="Forrs0">
    <w:name w:val="Forrás"/>
    <w:basedOn w:val="Norml"/>
    <w:link w:val="ForrsChar0"/>
    <w:qFormat/>
    <w:rsid w:val="00B96BAF"/>
    <w:pPr>
      <w:spacing w:after="360"/>
      <w:jc w:val="left"/>
    </w:pPr>
    <w:rPr>
      <w:rFonts w:ascii="Calibri" w:eastAsia="Times New Roman" w:hAnsi="Calibri" w:cs="Times New Roman"/>
      <w:i/>
      <w:sz w:val="20"/>
      <w:szCs w:val="24"/>
    </w:rPr>
  </w:style>
  <w:style w:type="character" w:customStyle="1" w:styleId="ForrsChar0">
    <w:name w:val="Forrás Char"/>
    <w:link w:val="Forrs0"/>
    <w:rsid w:val="00B96BAF"/>
    <w:rPr>
      <w:rFonts w:ascii="Calibri" w:eastAsia="Times New Roman" w:hAnsi="Calibri" w:cs="Times New Roman"/>
      <w:i/>
      <w:sz w:val="20"/>
      <w:szCs w:val="24"/>
    </w:rPr>
  </w:style>
  <w:style w:type="paragraph" w:customStyle="1" w:styleId="Abracim">
    <w:name w:val="Abracim"/>
    <w:basedOn w:val="Norml"/>
    <w:link w:val="AbracimChar"/>
    <w:autoRedefine/>
    <w:qFormat/>
    <w:rsid w:val="00B96BAF"/>
    <w:pPr>
      <w:keepNext/>
      <w:numPr>
        <w:numId w:val="12"/>
      </w:numPr>
      <w:spacing w:before="160" w:line="288" w:lineRule="auto"/>
      <w:jc w:val="center"/>
    </w:pPr>
    <w:rPr>
      <w:rFonts w:eastAsia="Times New Roman" w:cs="Times New Roman"/>
      <w:kern w:val="16"/>
      <w:sz w:val="20"/>
      <w:szCs w:val="24"/>
    </w:rPr>
  </w:style>
  <w:style w:type="character" w:customStyle="1" w:styleId="AbracimChar">
    <w:name w:val="Abracim Char"/>
    <w:link w:val="Abracim"/>
    <w:rsid w:val="00B96BAF"/>
    <w:rPr>
      <w:rFonts w:ascii="Arial" w:eastAsia="Times New Roman" w:hAnsi="Arial" w:cs="Times New Roman"/>
      <w:kern w:val="16"/>
      <w:sz w:val="20"/>
      <w:szCs w:val="24"/>
    </w:rPr>
  </w:style>
  <w:style w:type="paragraph" w:styleId="Lbjegyzetszveg">
    <w:name w:val="footnote text"/>
    <w:aliases w:val="Footnote,Char1,Char1 Char, Char1 Char, Char1,~FootnoteText,Lábjegyzetszöveg Char Char,Lábjegyzetszöveg Char1 Char Char Char1,Lábjegyzetszöveg Char Char Char Char Char1,Lábjegyzetszöveg Char2 Char Char Char Char Char,Footnote Text Char"/>
    <w:basedOn w:val="Norml"/>
    <w:link w:val="LbjegyzetszvegChar"/>
    <w:uiPriority w:val="99"/>
    <w:unhideWhenUsed/>
    <w:qFormat/>
    <w:rsid w:val="00B96BAF"/>
    <w:pPr>
      <w:spacing w:after="0"/>
    </w:pPr>
    <w:rPr>
      <w:rFonts w:ascii="Calibri" w:eastAsia="Times New Roman" w:hAnsi="Calibri"/>
      <w:sz w:val="20"/>
      <w:szCs w:val="20"/>
      <w:lang w:eastAsia="hu-HU"/>
    </w:rPr>
  </w:style>
  <w:style w:type="character" w:customStyle="1" w:styleId="LbjegyzetszvegChar">
    <w:name w:val="Lábjegyzetszöveg Char"/>
    <w:aliases w:val="Footnote Char,Char1 Char1,Char1 Char Char, Char1 Char Char, Char1 Char1,~FootnoteText Char,Lábjegyzetszöveg Char Char Char,Lábjegyzetszöveg Char1 Char Char Char1 Char,Lábjegyzetszöveg Char Char Char Char Char1 Char"/>
    <w:basedOn w:val="Bekezdsalapbettpusa"/>
    <w:link w:val="Lbjegyzetszveg"/>
    <w:uiPriority w:val="99"/>
    <w:rsid w:val="00B96BAF"/>
    <w:rPr>
      <w:rFonts w:ascii="Calibri" w:eastAsia="Times New Roman" w:hAnsi="Calibri" w:cs="Calibri"/>
      <w:sz w:val="20"/>
      <w:szCs w:val="20"/>
      <w:lang w:eastAsia="hu-HU"/>
    </w:rPr>
  </w:style>
  <w:style w:type="character" w:styleId="Lbjegyzet-hivatkozs">
    <w:name w:val="footnote reference"/>
    <w:aliases w:val="Footnote symbol, BVI fnr,BVI fnr,Footnote reference number,Footnote number,Footnote Reference Number,Times 10 Point,Exposant 3 Point,Footnote Reference avhandling,Voetnootverwijzing,Footnote Reference Superscript"/>
    <w:uiPriority w:val="99"/>
    <w:unhideWhenUsed/>
    <w:rsid w:val="00B96BAF"/>
    <w:rPr>
      <w:vertAlign w:val="superscript"/>
    </w:rPr>
  </w:style>
  <w:style w:type="paragraph" w:styleId="Alcm">
    <w:name w:val="Subtitle"/>
    <w:aliases w:val="Alcím_tr"/>
    <w:basedOn w:val="Norml"/>
    <w:next w:val="Norml"/>
    <w:link w:val="AlcmChar"/>
    <w:uiPriority w:val="11"/>
    <w:qFormat/>
    <w:rsid w:val="00B96BAF"/>
    <w:pPr>
      <w:numPr>
        <w:ilvl w:val="1"/>
      </w:numPr>
      <w:spacing w:line="259" w:lineRule="auto"/>
      <w:jc w:val="left"/>
    </w:pPr>
    <w:rPr>
      <w:rFonts w:ascii="Calibri" w:eastAsia="Times New Roman" w:hAnsi="Calibri" w:cs="Times New Roman"/>
      <w:color w:val="5A5A5A"/>
      <w:spacing w:val="15"/>
    </w:rPr>
  </w:style>
  <w:style w:type="character" w:customStyle="1" w:styleId="AlcmChar">
    <w:name w:val="Alcím Char"/>
    <w:aliases w:val="Alcím_tr Char"/>
    <w:basedOn w:val="Bekezdsalapbettpusa"/>
    <w:link w:val="Alcm"/>
    <w:uiPriority w:val="11"/>
    <w:rsid w:val="00B96BAF"/>
    <w:rPr>
      <w:rFonts w:ascii="Calibri" w:eastAsia="Times New Roman" w:hAnsi="Calibri" w:cs="Times New Roman"/>
      <w:color w:val="5A5A5A"/>
      <w:spacing w:val="15"/>
    </w:rPr>
  </w:style>
  <w:style w:type="table" w:customStyle="1" w:styleId="Listaszertblzat32jellszn">
    <w:name w:val="Listaszerű táblázat 3 – 2. jelölőszín"/>
    <w:basedOn w:val="Normltblzat"/>
    <w:uiPriority w:val="48"/>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aszertblzat33jellszn">
    <w:name w:val="Listaszerű táblázat 3 – 3. jelölőszín"/>
    <w:basedOn w:val="Normltblzat"/>
    <w:uiPriority w:val="48"/>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blzatrcsos42jellszn2">
    <w:name w:val="Táblázat (rácsos) 4 – 2. jelölőszín2"/>
    <w:basedOn w:val="Normltblzat"/>
    <w:next w:val="Tblzatrcsos42jellszn"/>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Normltblzat"/>
    <w:uiPriority w:val="49"/>
    <w:rsid w:val="00B96BAF"/>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Borders>
        <w:top w:val="single" w:sz="4" w:space="0" w:color="B0937F"/>
        <w:left w:val="single" w:sz="4" w:space="0" w:color="B0937F"/>
        <w:bottom w:val="single" w:sz="4" w:space="0" w:color="B0937F"/>
        <w:right w:val="single" w:sz="4" w:space="0" w:color="B0937F"/>
        <w:insideH w:val="single" w:sz="4" w:space="0" w:color="B0937F"/>
        <w:insideV w:val="single" w:sz="4" w:space="0" w:color="B0937F"/>
      </w:tblBorders>
      <w:tblCellMar>
        <w:top w:w="0" w:type="dxa"/>
        <w:left w:w="108" w:type="dxa"/>
        <w:bottom w:w="0" w:type="dxa"/>
        <w:right w:w="108" w:type="dxa"/>
      </w:tblCellMar>
    </w:tblPr>
    <w:tblStylePr w:type="firstRow">
      <w:rPr>
        <w:b/>
        <w:bCs/>
        <w:color w:val="FFFFFF"/>
      </w:rPr>
      <w:tblPr/>
      <w:tcPr>
        <w:tcBorders>
          <w:top w:val="single" w:sz="4" w:space="0" w:color="685040"/>
          <w:left w:val="single" w:sz="4" w:space="0" w:color="685040"/>
          <w:bottom w:val="single" w:sz="4" w:space="0" w:color="685040"/>
          <w:right w:val="single" w:sz="4" w:space="0" w:color="685040"/>
          <w:insideH w:val="nil"/>
          <w:insideV w:val="nil"/>
        </w:tcBorders>
        <w:shd w:val="clear" w:color="auto" w:fill="685040"/>
      </w:tcPr>
    </w:tblStylePr>
    <w:tblStylePr w:type="lastRow">
      <w:rPr>
        <w:b/>
        <w:bCs/>
      </w:rPr>
      <w:tblPr/>
      <w:tcPr>
        <w:tcBorders>
          <w:top w:val="double" w:sz="4" w:space="0" w:color="685040"/>
        </w:tcBorders>
      </w:tcPr>
    </w:tblStylePr>
    <w:tblStylePr w:type="firstCol">
      <w:rPr>
        <w:b/>
        <w:bCs/>
      </w:rPr>
    </w:tblStylePr>
    <w:tblStylePr w:type="lastCol">
      <w:rPr>
        <w:b/>
        <w:bCs/>
      </w:rPr>
    </w:tblStylePr>
    <w:tblStylePr w:type="band1Vert">
      <w:tblPr/>
      <w:tcPr>
        <w:shd w:val="clear" w:color="auto" w:fill="E5DBD4"/>
      </w:tcPr>
    </w:tblStylePr>
    <w:tblStylePr w:type="band1Horz">
      <w:tblPr/>
      <w:tcPr>
        <w:shd w:val="clear" w:color="auto" w:fill="E5DBD4"/>
      </w:tcPr>
    </w:tblStylePr>
  </w:style>
  <w:style w:type="paragraph" w:styleId="brajegyzk">
    <w:name w:val="table of figures"/>
    <w:basedOn w:val="Norml"/>
    <w:next w:val="Norml"/>
    <w:link w:val="brajegyzkChar"/>
    <w:autoRedefine/>
    <w:uiPriority w:val="99"/>
    <w:unhideWhenUsed/>
    <w:qFormat/>
    <w:rsid w:val="00B96BAF"/>
    <w:pPr>
      <w:tabs>
        <w:tab w:val="left" w:pos="426"/>
        <w:tab w:val="right" w:leader="dot" w:pos="9346"/>
      </w:tabs>
      <w:spacing w:after="60"/>
    </w:pPr>
  </w:style>
  <w:style w:type="numbering" w:customStyle="1" w:styleId="Stlus1">
    <w:name w:val="Stílus1"/>
    <w:uiPriority w:val="99"/>
    <w:rsid w:val="00B96BAF"/>
    <w:pPr>
      <w:numPr>
        <w:numId w:val="2"/>
      </w:numPr>
    </w:pPr>
  </w:style>
  <w:style w:type="paragraph" w:styleId="TJ4">
    <w:name w:val="toc 4"/>
    <w:basedOn w:val="Norml"/>
    <w:next w:val="Norml"/>
    <w:autoRedefine/>
    <w:uiPriority w:val="39"/>
    <w:unhideWhenUsed/>
    <w:rsid w:val="00B96BAF"/>
    <w:pPr>
      <w:spacing w:after="100"/>
      <w:ind w:left="660"/>
    </w:pPr>
  </w:style>
  <w:style w:type="paragraph" w:styleId="TJ5">
    <w:name w:val="toc 5"/>
    <w:basedOn w:val="Norml"/>
    <w:next w:val="Norml"/>
    <w:autoRedefine/>
    <w:uiPriority w:val="39"/>
    <w:unhideWhenUsed/>
    <w:rsid w:val="00B96BAF"/>
    <w:pPr>
      <w:spacing w:after="100" w:line="259" w:lineRule="auto"/>
      <w:ind w:left="880"/>
      <w:jc w:val="left"/>
    </w:pPr>
    <w:rPr>
      <w:rFonts w:ascii="Calibri" w:eastAsia="Times New Roman" w:hAnsi="Calibri" w:cs="Times New Roman"/>
      <w:lang w:eastAsia="hu-HU"/>
    </w:rPr>
  </w:style>
  <w:style w:type="paragraph" w:styleId="TJ6">
    <w:name w:val="toc 6"/>
    <w:basedOn w:val="Norml"/>
    <w:next w:val="Norml"/>
    <w:autoRedefine/>
    <w:uiPriority w:val="39"/>
    <w:unhideWhenUsed/>
    <w:rsid w:val="00B96BAF"/>
    <w:pPr>
      <w:spacing w:after="100" w:line="259" w:lineRule="auto"/>
      <w:ind w:left="1100"/>
      <w:jc w:val="left"/>
    </w:pPr>
    <w:rPr>
      <w:rFonts w:ascii="Calibri" w:eastAsia="Times New Roman" w:hAnsi="Calibri" w:cs="Times New Roman"/>
      <w:lang w:eastAsia="hu-HU"/>
    </w:rPr>
  </w:style>
  <w:style w:type="paragraph" w:styleId="TJ7">
    <w:name w:val="toc 7"/>
    <w:basedOn w:val="Norml"/>
    <w:next w:val="Norml"/>
    <w:autoRedefine/>
    <w:uiPriority w:val="39"/>
    <w:unhideWhenUsed/>
    <w:rsid w:val="00B96BAF"/>
    <w:pPr>
      <w:spacing w:after="100" w:line="259" w:lineRule="auto"/>
      <w:ind w:left="1320"/>
      <w:jc w:val="left"/>
    </w:pPr>
    <w:rPr>
      <w:rFonts w:ascii="Calibri" w:eastAsia="Times New Roman" w:hAnsi="Calibri" w:cs="Times New Roman"/>
      <w:lang w:eastAsia="hu-HU"/>
    </w:rPr>
  </w:style>
  <w:style w:type="paragraph" w:styleId="TJ8">
    <w:name w:val="toc 8"/>
    <w:basedOn w:val="Norml"/>
    <w:next w:val="Norml"/>
    <w:autoRedefine/>
    <w:uiPriority w:val="39"/>
    <w:unhideWhenUsed/>
    <w:rsid w:val="00B96BAF"/>
    <w:pPr>
      <w:spacing w:after="100" w:line="259" w:lineRule="auto"/>
      <w:ind w:left="1540"/>
      <w:jc w:val="left"/>
    </w:pPr>
    <w:rPr>
      <w:rFonts w:ascii="Calibri" w:eastAsia="Times New Roman" w:hAnsi="Calibri" w:cs="Times New Roman"/>
      <w:lang w:eastAsia="hu-HU"/>
    </w:rPr>
  </w:style>
  <w:style w:type="paragraph" w:styleId="TJ9">
    <w:name w:val="toc 9"/>
    <w:basedOn w:val="Norml"/>
    <w:next w:val="Norml"/>
    <w:autoRedefine/>
    <w:uiPriority w:val="39"/>
    <w:unhideWhenUsed/>
    <w:rsid w:val="00B96BAF"/>
    <w:pPr>
      <w:spacing w:after="100" w:line="259" w:lineRule="auto"/>
      <w:ind w:left="1760"/>
      <w:jc w:val="left"/>
    </w:pPr>
    <w:rPr>
      <w:rFonts w:ascii="Calibri" w:eastAsia="Times New Roman" w:hAnsi="Calibri" w:cs="Times New Roman"/>
      <w:lang w:eastAsia="hu-HU"/>
    </w:rPr>
  </w:style>
  <w:style w:type="numbering" w:customStyle="1" w:styleId="Nemlista1">
    <w:name w:val="Nem lista1"/>
    <w:next w:val="Nemlista"/>
    <w:uiPriority w:val="99"/>
    <w:semiHidden/>
    <w:unhideWhenUsed/>
    <w:rsid w:val="00B96BAF"/>
  </w:style>
  <w:style w:type="paragraph" w:customStyle="1" w:styleId="Cmtr1">
    <w:name w:val="Cím_tr1"/>
    <w:basedOn w:val="Norml"/>
    <w:next w:val="Norml"/>
    <w:uiPriority w:val="10"/>
    <w:qFormat/>
    <w:rsid w:val="00B96BAF"/>
    <w:pPr>
      <w:spacing w:after="0"/>
      <w:ind w:left="-142"/>
      <w:contextualSpacing/>
    </w:pPr>
    <w:rPr>
      <w:rFonts w:ascii="Arial Black" w:eastAsia="Times New Roman" w:hAnsi="Arial Black" w:cs="Times New Roman"/>
      <w:color w:val="666666"/>
      <w:spacing w:val="2"/>
      <w:kern w:val="28"/>
      <w:sz w:val="36"/>
      <w:szCs w:val="56"/>
    </w:rPr>
  </w:style>
  <w:style w:type="character" w:customStyle="1" w:styleId="CmChar">
    <w:name w:val="Cím Char"/>
    <w:link w:val="Cm"/>
    <w:uiPriority w:val="10"/>
    <w:rsid w:val="00B96BAF"/>
    <w:rPr>
      <w:rFonts w:ascii="Arial Black" w:eastAsia="Times New Roman" w:hAnsi="Arial Black" w:cs="Times New Roman"/>
      <w:color w:val="666666"/>
      <w:spacing w:val="2"/>
      <w:kern w:val="28"/>
      <w:sz w:val="36"/>
      <w:szCs w:val="56"/>
    </w:rPr>
  </w:style>
  <w:style w:type="table" w:customStyle="1" w:styleId="Rcsostblzat1">
    <w:name w:val="Rácsos táblázat1"/>
    <w:basedOn w:val="Normltblzat"/>
    <w:next w:val="Rcsostblzat"/>
    <w:uiPriority w:val="39"/>
    <w:rsid w:val="00B96BAF"/>
    <w:pPr>
      <w:spacing w:after="0" w:line="240" w:lineRule="auto"/>
    </w:pPr>
    <w:rPr>
      <w:rFonts w:ascii="Arial" w:eastAsia="Calibri" w:hAnsi="Arial" w:cs="Arial"/>
      <w:sz w:val="20"/>
      <w:szCs w:val="20"/>
      <w:lang w:eastAsia="hu-H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val="0"/>
        <w:i w:val="0"/>
      </w:rPr>
    </w:tblStylePr>
  </w:style>
  <w:style w:type="character" w:styleId="Kiemels">
    <w:name w:val="Emphasis"/>
    <w:uiPriority w:val="20"/>
    <w:qFormat/>
    <w:rsid w:val="00B96BAF"/>
    <w:rPr>
      <w:i/>
      <w:iCs/>
    </w:rPr>
  </w:style>
  <w:style w:type="table" w:customStyle="1" w:styleId="Tblzategyszer11">
    <w:name w:val="Táblázat (egyszerű) 11"/>
    <w:basedOn w:val="Normltblzat"/>
    <w:next w:val="Tblzategyszer1"/>
    <w:uiPriority w:val="41"/>
    <w:rsid w:val="00B96BAF"/>
    <w:pPr>
      <w:spacing w:after="0" w:line="240" w:lineRule="auto"/>
    </w:pPr>
    <w:rPr>
      <w:rFonts w:ascii="Arial" w:eastAsia="Times New Roman" w:hAnsi="Arial" w:cs="Arial"/>
      <w:sz w:val="20"/>
      <w:szCs w:val="20"/>
      <w:lang w:eastAsia="hu-H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Kiemeltidzet1">
    <w:name w:val="Kiemelt idézet1"/>
    <w:basedOn w:val="Norml"/>
    <w:next w:val="Norml"/>
    <w:uiPriority w:val="30"/>
    <w:qFormat/>
    <w:rsid w:val="00B96BAF"/>
    <w:pPr>
      <w:pBdr>
        <w:left w:val="single" w:sz="48" w:space="4" w:color="33916D"/>
      </w:pBdr>
      <w:spacing w:after="0"/>
      <w:ind w:left="-425" w:right="-2"/>
    </w:pPr>
    <w:rPr>
      <w:i/>
      <w:iCs/>
      <w:color w:val="000000"/>
    </w:rPr>
  </w:style>
  <w:style w:type="character" w:customStyle="1" w:styleId="KiemeltidzetChar">
    <w:name w:val="Kiemelt idézet Char"/>
    <w:link w:val="Kiemeltidzet"/>
    <w:uiPriority w:val="30"/>
    <w:rsid w:val="00B96BAF"/>
    <w:rPr>
      <w:rFonts w:ascii="Arial" w:hAnsi="Arial"/>
      <w:i/>
      <w:iCs/>
      <w:color w:val="000000"/>
    </w:rPr>
  </w:style>
  <w:style w:type="character" w:customStyle="1" w:styleId="Ershivatkozs1">
    <w:name w:val="Erős hivatkozás1"/>
    <w:uiPriority w:val="32"/>
    <w:qFormat/>
    <w:rsid w:val="00B96BAF"/>
    <w:rPr>
      <w:b/>
      <w:bCs/>
      <w:smallCaps/>
      <w:color w:val="AECB36"/>
      <w:spacing w:val="5"/>
    </w:rPr>
  </w:style>
  <w:style w:type="table" w:customStyle="1" w:styleId="Tblzatrcsos41jellszn1">
    <w:name w:val="Táblázat (rácsos) 4 – 1. jelölőszín1"/>
    <w:basedOn w:val="Normltblzat"/>
    <w:next w:val="Tblzatrcsos41jellszn"/>
    <w:uiPriority w:val="49"/>
    <w:rsid w:val="00B96BAF"/>
    <w:pPr>
      <w:spacing w:after="0" w:line="240" w:lineRule="auto"/>
    </w:pPr>
    <w:rPr>
      <w:rFonts w:ascii="Arial" w:eastAsia="Calibri" w:hAnsi="Arial" w:cs="Arial"/>
      <w:sz w:val="20"/>
      <w:szCs w:val="20"/>
      <w:lang w:eastAsia="hu-HU"/>
    </w:rPr>
    <w:tblPr>
      <w:tblStyleRowBandSize w:val="1"/>
      <w:tblStyleColBandSize w:val="1"/>
      <w:tblInd w:w="0"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top w:w="0" w:type="dxa"/>
        <w:left w:w="108" w:type="dxa"/>
        <w:bottom w:w="0" w:type="dxa"/>
        <w:right w:w="108" w:type="dxa"/>
      </w:tblCellMar>
    </w:tblPr>
    <w:tblStylePr w:type="firstRow">
      <w:rPr>
        <w:b/>
        <w:bCs/>
        <w:color w:val="FFFFFF"/>
      </w:rPr>
      <w:tblPr/>
      <w:tcPr>
        <w:shd w:val="clear" w:color="auto" w:fill="AECB36"/>
      </w:tcPr>
    </w:tblStylePr>
    <w:tblStylePr w:type="lastRow">
      <w:rPr>
        <w:b/>
        <w:bCs/>
      </w:rPr>
    </w:tblStylePr>
    <w:tblStylePr w:type="firstCol">
      <w:rPr>
        <w:b/>
        <w:bCs/>
      </w:rPr>
    </w:tblStylePr>
    <w:tblStylePr w:type="lastCol">
      <w:rPr>
        <w:b/>
        <w:bCs/>
      </w:rPr>
    </w:tblStylePr>
    <w:tblStylePr w:type="band1Horz">
      <w:tblPr/>
      <w:tcPr>
        <w:shd w:val="clear" w:color="auto" w:fill="FFFFFF"/>
      </w:tcPr>
    </w:tblStylePr>
    <w:tblStylePr w:type="band2Horz">
      <w:tblPr/>
      <w:tcPr>
        <w:shd w:val="clear" w:color="auto" w:fill="F2F2F2"/>
      </w:tcPr>
    </w:tblStylePr>
  </w:style>
  <w:style w:type="character" w:customStyle="1" w:styleId="datumtr1">
    <w:name w:val="datum_tr1"/>
    <w:uiPriority w:val="19"/>
    <w:qFormat/>
    <w:rsid w:val="00B96BAF"/>
    <w:rPr>
      <w:i/>
      <w:iCs/>
      <w:color w:val="404040"/>
    </w:rPr>
  </w:style>
  <w:style w:type="paragraph" w:customStyle="1" w:styleId="Megjegyzstrgya1">
    <w:name w:val="Megjegyzés tárgya1"/>
    <w:basedOn w:val="Jegyzetszveg"/>
    <w:next w:val="Jegyzetszveg"/>
    <w:uiPriority w:val="99"/>
    <w:semiHidden/>
    <w:unhideWhenUsed/>
    <w:rsid w:val="00B96BAF"/>
    <w:pPr>
      <w:spacing w:after="160"/>
      <w:jc w:val="both"/>
    </w:pPr>
    <w:rPr>
      <w:rFonts w:ascii="Arial" w:eastAsia="Arial" w:hAnsi="Arial"/>
      <w:b/>
      <w:bCs/>
    </w:rPr>
  </w:style>
  <w:style w:type="character" w:customStyle="1" w:styleId="MegjegyzstrgyaChar">
    <w:name w:val="Megjegyzés tárgya Char"/>
    <w:link w:val="Megjegyzstrgya"/>
    <w:uiPriority w:val="99"/>
    <w:semiHidden/>
    <w:rsid w:val="00B96BAF"/>
    <w:rPr>
      <w:rFonts w:ascii="Arial" w:eastAsia="Times New Roman" w:hAnsi="Arial" w:cs="Arial"/>
      <w:b/>
      <w:bCs/>
      <w:sz w:val="20"/>
      <w:szCs w:val="20"/>
      <w:lang w:eastAsia="hu-HU"/>
    </w:rPr>
  </w:style>
  <w:style w:type="table" w:customStyle="1" w:styleId="Tblzatrcsos43jellszn1">
    <w:name w:val="Táblázat (rácsos) 4 – 3. jelölőszín1"/>
    <w:basedOn w:val="Normltblzat"/>
    <w:next w:val="Tblzatrcsos43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8A6ABF"/>
        <w:left w:val="single" w:sz="4" w:space="0" w:color="8A6ABF"/>
        <w:bottom w:val="single" w:sz="4" w:space="0" w:color="8A6ABF"/>
        <w:right w:val="single" w:sz="4" w:space="0" w:color="8A6ABF"/>
        <w:insideH w:val="single" w:sz="4" w:space="0" w:color="8A6ABF"/>
        <w:insideV w:val="single" w:sz="4" w:space="0" w:color="8A6ABF"/>
      </w:tblBorders>
      <w:tblCellMar>
        <w:top w:w="0" w:type="dxa"/>
        <w:left w:w="108" w:type="dxa"/>
        <w:bottom w:w="0" w:type="dxa"/>
        <w:right w:w="108" w:type="dxa"/>
      </w:tblCellMar>
    </w:tblPr>
    <w:tblStylePr w:type="firstRow">
      <w:rPr>
        <w:b/>
        <w:bCs/>
        <w:color w:val="FFFFFF"/>
      </w:rPr>
      <w:tblPr/>
      <w:tcPr>
        <w:tcBorders>
          <w:top w:val="single" w:sz="4" w:space="0" w:color="472F6E"/>
          <w:left w:val="single" w:sz="4" w:space="0" w:color="472F6E"/>
          <w:bottom w:val="single" w:sz="4" w:space="0" w:color="472F6E"/>
          <w:right w:val="single" w:sz="4" w:space="0" w:color="472F6E"/>
          <w:insideH w:val="nil"/>
          <w:insideV w:val="nil"/>
        </w:tcBorders>
        <w:shd w:val="clear" w:color="auto" w:fill="472F6E"/>
      </w:tcPr>
    </w:tblStylePr>
    <w:tblStylePr w:type="lastRow">
      <w:rPr>
        <w:b/>
        <w:bCs/>
      </w:rPr>
      <w:tblPr/>
      <w:tcPr>
        <w:tcBorders>
          <w:top w:val="double" w:sz="4" w:space="0" w:color="472F6E"/>
        </w:tcBorders>
      </w:tcPr>
    </w:tblStylePr>
    <w:tblStylePr w:type="firstCol">
      <w:rPr>
        <w:b/>
        <w:bCs/>
      </w:rPr>
    </w:tblStylePr>
    <w:tblStylePr w:type="lastCol">
      <w:rPr>
        <w:b/>
        <w:bCs/>
      </w:rPr>
    </w:tblStylePr>
    <w:tblStylePr w:type="band1Vert">
      <w:tblPr/>
      <w:tcPr>
        <w:shd w:val="clear" w:color="auto" w:fill="D8CDE9"/>
      </w:tcPr>
    </w:tblStylePr>
    <w:tblStylePr w:type="band1Horz">
      <w:tblPr/>
      <w:tcPr>
        <w:shd w:val="clear" w:color="auto" w:fill="D8CDE9"/>
      </w:tcPr>
    </w:tblStylePr>
  </w:style>
  <w:style w:type="table" w:customStyle="1" w:styleId="Tblzatrcsos1vilgos3jellszn1">
    <w:name w:val="Táblázat (rácsos) 1 – világos – 3. jelölőszín1"/>
    <w:basedOn w:val="Normltblzat"/>
    <w:next w:val="Tblzatrcsos1vilgos3jellszn"/>
    <w:uiPriority w:val="46"/>
    <w:rsid w:val="00B96BAF"/>
    <w:pPr>
      <w:spacing w:after="0" w:line="240" w:lineRule="auto"/>
    </w:pPr>
    <w:rPr>
      <w:rFonts w:ascii="Calibri" w:eastAsia="Times New Roman" w:hAnsi="Calibri" w:cs="Arial"/>
      <w:sz w:val="20"/>
      <w:szCs w:val="20"/>
      <w:lang w:eastAsia="hu-HU"/>
    </w:rPr>
    <w:tblPr>
      <w:tblStyleRowBandSize w:val="1"/>
      <w:tblStyleColBandSize w:val="1"/>
      <w:tblInd w:w="0" w:type="dxa"/>
      <w:tblBorders>
        <w:top w:val="single" w:sz="4" w:space="0" w:color="B19CD4"/>
        <w:left w:val="single" w:sz="4" w:space="0" w:color="B19CD4"/>
        <w:bottom w:val="single" w:sz="4" w:space="0" w:color="B19CD4"/>
        <w:right w:val="single" w:sz="4" w:space="0" w:color="B19CD4"/>
        <w:insideH w:val="single" w:sz="4" w:space="0" w:color="B19CD4"/>
        <w:insideV w:val="single" w:sz="4" w:space="0" w:color="B19CD4"/>
      </w:tblBorders>
      <w:tblCellMar>
        <w:top w:w="0" w:type="dxa"/>
        <w:left w:w="108" w:type="dxa"/>
        <w:bottom w:w="0" w:type="dxa"/>
        <w:right w:w="108" w:type="dxa"/>
      </w:tblCellMar>
    </w:tblPr>
    <w:tblStylePr w:type="firstRow">
      <w:rPr>
        <w:b/>
        <w:bCs/>
      </w:rPr>
      <w:tblPr/>
      <w:tcPr>
        <w:tcBorders>
          <w:bottom w:val="single" w:sz="12" w:space="0" w:color="8A6ABF"/>
        </w:tcBorders>
      </w:tcPr>
    </w:tblStylePr>
    <w:tblStylePr w:type="lastRow">
      <w:rPr>
        <w:b/>
        <w:bCs/>
      </w:rPr>
      <w:tblPr/>
      <w:tcPr>
        <w:tcBorders>
          <w:top w:val="double" w:sz="2" w:space="0" w:color="8A6ABF"/>
        </w:tcBorders>
      </w:tcPr>
    </w:tblStylePr>
    <w:tblStylePr w:type="firstCol">
      <w:rPr>
        <w:b/>
        <w:bCs/>
      </w:rPr>
    </w:tblStylePr>
    <w:tblStylePr w:type="lastCol">
      <w:rPr>
        <w:b/>
        <w:bCs/>
      </w:rPr>
    </w:tblStylePr>
  </w:style>
  <w:style w:type="character" w:customStyle="1" w:styleId="adatokcimke">
    <w:name w:val="adatok cimke"/>
    <w:uiPriority w:val="1"/>
    <w:semiHidden/>
    <w:rsid w:val="00B96BAF"/>
    <w:rPr>
      <w:rFonts w:cs="Arial"/>
      <w:caps/>
      <w:color w:val="77BA39"/>
    </w:rPr>
  </w:style>
  <w:style w:type="paragraph" w:customStyle="1" w:styleId="adatok">
    <w:name w:val="adatok"/>
    <w:rsid w:val="00B96BAF"/>
    <w:pPr>
      <w:framePr w:hSpace="567" w:vSpace="567" w:wrap="notBeside" w:vAnchor="page" w:hAnchor="page" w:x="8854" w:y="511" w:anchorLock="1"/>
      <w:spacing w:after="0" w:line="240" w:lineRule="auto"/>
      <w:ind w:left="-6"/>
    </w:pPr>
    <w:rPr>
      <w:rFonts w:ascii="Arial Narrow" w:eastAsia="Times New Roman" w:hAnsi="Arial Narrow" w:cs="Times New Roman"/>
      <w:color w:val="0D0D0D"/>
      <w:sz w:val="14"/>
      <w:szCs w:val="20"/>
      <w:lang w:val="en-GB" w:eastAsia="da-DK"/>
    </w:rPr>
  </w:style>
  <w:style w:type="table" w:customStyle="1" w:styleId="Tblzatrcsos5stt2jellszn1">
    <w:name w:val="Táblázat (rácsos) 5 – sötét – 2. jelölőszín1"/>
    <w:basedOn w:val="Normltblzat"/>
    <w:next w:val="Tblzatrcsos5stt2jellszn"/>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0EE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3916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3916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3916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3916D"/>
      </w:tcPr>
    </w:tblStylePr>
    <w:tblStylePr w:type="band1Vert">
      <w:tblPr/>
      <w:tcPr>
        <w:shd w:val="clear" w:color="auto" w:fill="A2DEC7"/>
      </w:tcPr>
    </w:tblStylePr>
    <w:tblStylePr w:type="band1Horz">
      <w:tblPr/>
      <w:tcPr>
        <w:shd w:val="clear" w:color="auto" w:fill="A2DEC7"/>
      </w:tcPr>
    </w:tblStylePr>
  </w:style>
  <w:style w:type="table" w:customStyle="1" w:styleId="Listaszertblzat23jellszn1">
    <w:name w:val="Listaszerű táblázat 2 – 3. jelölőszín1"/>
    <w:basedOn w:val="Normltblzat"/>
    <w:next w:val="Listaszertblzat23jellszn"/>
    <w:uiPriority w:val="47"/>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8A6ABF"/>
        <w:bottom w:val="single" w:sz="4" w:space="0" w:color="8A6ABF"/>
        <w:insideH w:val="single" w:sz="4" w:space="0" w:color="8A6ABF"/>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DE9"/>
      </w:tcPr>
    </w:tblStylePr>
    <w:tblStylePr w:type="band1Horz">
      <w:tblPr/>
      <w:tcPr>
        <w:shd w:val="clear" w:color="auto" w:fill="D8CDE9"/>
      </w:tcPr>
    </w:tblStylePr>
  </w:style>
  <w:style w:type="table" w:customStyle="1" w:styleId="Listaszertblzat1vilgos1jellszn1">
    <w:name w:val="Listaszerű táblázat 1 – világos – 1. jelölőszín1"/>
    <w:basedOn w:val="Normltblzat"/>
    <w:next w:val="Listaszertblzat1vilgos1jellszn"/>
    <w:uiPriority w:val="46"/>
    <w:rsid w:val="00B96BAF"/>
    <w:pPr>
      <w:spacing w:after="0" w:line="240" w:lineRule="auto"/>
    </w:pPr>
    <w:rPr>
      <w:rFonts w:ascii="Calibri" w:eastAsia="Calibri" w:hAnsi="Calibri" w:cs="Arial"/>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FDA8A"/>
        </w:tcBorders>
      </w:tcPr>
    </w:tblStylePr>
    <w:tblStylePr w:type="lastRow">
      <w:rPr>
        <w:b/>
        <w:bCs/>
      </w:rPr>
      <w:tblPr/>
      <w:tcPr>
        <w:tcBorders>
          <w:top w:val="single" w:sz="4" w:space="0" w:color="BFDA8A"/>
        </w:tcBorders>
      </w:tcPr>
    </w:tblStylePr>
    <w:tblStylePr w:type="firstCol">
      <w:rPr>
        <w:b/>
        <w:bCs/>
      </w:rPr>
    </w:tblStylePr>
    <w:tblStylePr w:type="lastCol">
      <w:rPr>
        <w:b/>
        <w:bCs/>
      </w:rPr>
    </w:tblStylePr>
    <w:tblStylePr w:type="band1Vert">
      <w:tblPr/>
      <w:tcPr>
        <w:shd w:val="clear" w:color="auto" w:fill="E9F2D7"/>
      </w:tcPr>
    </w:tblStylePr>
    <w:tblStylePr w:type="band1Horz">
      <w:tblPr/>
      <w:tcPr>
        <w:shd w:val="clear" w:color="auto" w:fill="E9F2D7"/>
      </w:tcPr>
    </w:tblStylePr>
  </w:style>
  <w:style w:type="character" w:customStyle="1" w:styleId="Finomhivatkozs1">
    <w:name w:val="Finom hivatkozás1"/>
    <w:uiPriority w:val="31"/>
    <w:qFormat/>
    <w:rsid w:val="00B96BAF"/>
    <w:rPr>
      <w:smallCaps/>
      <w:color w:val="5A5A5A"/>
    </w:rPr>
  </w:style>
  <w:style w:type="table" w:customStyle="1" w:styleId="Tblzatrcsos6tarka2jellszn1">
    <w:name w:val="Táblázat (rácsos) 6 – tarka – 2. jelölőszín1"/>
    <w:basedOn w:val="Normltblzat"/>
    <w:next w:val="Tblzatrcsos6tarka2jellszn"/>
    <w:uiPriority w:val="51"/>
    <w:rsid w:val="00B96BAF"/>
    <w:pPr>
      <w:spacing w:after="0" w:line="240" w:lineRule="auto"/>
    </w:pPr>
    <w:rPr>
      <w:rFonts w:ascii="Calibri" w:eastAsia="Calibri" w:hAnsi="Calibri" w:cs="Arial"/>
      <w:color w:val="266C51"/>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rPr>
      <w:tblPr/>
      <w:tcPr>
        <w:tcBorders>
          <w:bottom w:val="single" w:sz="12" w:space="0" w:color="73CEAB"/>
        </w:tcBorders>
      </w:tcPr>
    </w:tblStylePr>
    <w:tblStylePr w:type="lastRow">
      <w:rPr>
        <w:b/>
        <w:bCs/>
      </w:rPr>
      <w:tblPr/>
      <w:tcPr>
        <w:tcBorders>
          <w:top w:val="double" w:sz="4" w:space="0" w:color="73CEAB"/>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paragraph" w:customStyle="1" w:styleId="Idzet1">
    <w:name w:val="Idézet1"/>
    <w:basedOn w:val="Norml"/>
    <w:next w:val="Norml"/>
    <w:uiPriority w:val="29"/>
    <w:qFormat/>
    <w:rsid w:val="00B96BAF"/>
    <w:pPr>
      <w:widowControl w:val="0"/>
      <w:numPr>
        <w:numId w:val="6"/>
      </w:numPr>
      <w:spacing w:line="276" w:lineRule="auto"/>
      <w:ind w:left="993" w:right="3827" w:hanging="1135"/>
    </w:pPr>
    <w:rPr>
      <w:i/>
      <w:iCs/>
      <w:color w:val="666666"/>
    </w:rPr>
  </w:style>
  <w:style w:type="character" w:customStyle="1" w:styleId="IdzetChar">
    <w:name w:val="Idézet Char"/>
    <w:link w:val="Idzet"/>
    <w:uiPriority w:val="29"/>
    <w:rsid w:val="00B96BAF"/>
    <w:rPr>
      <w:rFonts w:ascii="Arial" w:hAnsi="Arial"/>
      <w:i/>
      <w:iCs/>
      <w:color w:val="666666"/>
    </w:rPr>
  </w:style>
  <w:style w:type="table" w:customStyle="1" w:styleId="Tblzatrcsos1vilgos4jellszn1">
    <w:name w:val="Táblázat (rácsos) 1 – világos – 4. jelölőszín1"/>
    <w:basedOn w:val="Normltblzat"/>
    <w:next w:val="Tblzatrcsos1vilgos4jellszn"/>
    <w:uiPriority w:val="46"/>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DEEAAE"/>
        <w:left w:val="single" w:sz="4" w:space="0" w:color="DEEAAE"/>
        <w:bottom w:val="single" w:sz="4" w:space="0" w:color="DEEAAE"/>
        <w:right w:val="single" w:sz="4" w:space="0" w:color="DEEAAE"/>
        <w:insideH w:val="single" w:sz="4" w:space="0" w:color="DEEAAE"/>
        <w:insideV w:val="single" w:sz="4" w:space="0" w:color="DEEAAE"/>
      </w:tblBorders>
      <w:tblCellMar>
        <w:top w:w="0" w:type="dxa"/>
        <w:left w:w="108" w:type="dxa"/>
        <w:bottom w:w="0" w:type="dxa"/>
        <w:right w:w="108" w:type="dxa"/>
      </w:tblCellMar>
    </w:tblPr>
    <w:tblStylePr w:type="firstRow">
      <w:rPr>
        <w:b/>
        <w:bCs/>
      </w:rPr>
      <w:tblPr/>
      <w:tcPr>
        <w:tcBorders>
          <w:bottom w:val="single" w:sz="12" w:space="0" w:color="CEDF86"/>
        </w:tcBorders>
      </w:tcPr>
    </w:tblStylePr>
    <w:tblStylePr w:type="lastRow">
      <w:rPr>
        <w:b/>
        <w:bCs/>
      </w:rPr>
      <w:tblPr/>
      <w:tcPr>
        <w:tcBorders>
          <w:top w:val="double" w:sz="2" w:space="0" w:color="CEDF86"/>
        </w:tcBorders>
      </w:tcPr>
    </w:tblStylePr>
    <w:tblStylePr w:type="firstCol">
      <w:rPr>
        <w:b/>
        <w:bCs/>
      </w:rPr>
    </w:tblStylePr>
    <w:tblStylePr w:type="lastCol">
      <w:rPr>
        <w:b/>
        <w:bCs/>
      </w:rPr>
    </w:tblStylePr>
  </w:style>
  <w:style w:type="table" w:customStyle="1" w:styleId="Tblzatrcsos7tarka5jellszn1">
    <w:name w:val="Táblázat (rácsos) 7 – tarka – 5. jelölőszín1"/>
    <w:basedOn w:val="Normltblzat"/>
    <w:next w:val="Tblzatrcsos7tarka5jellszn"/>
    <w:uiPriority w:val="52"/>
    <w:rsid w:val="00B96BAF"/>
    <w:pPr>
      <w:spacing w:after="0" w:line="240" w:lineRule="auto"/>
    </w:pPr>
    <w:rPr>
      <w:rFonts w:ascii="Calibri" w:eastAsia="Calibri" w:hAnsi="Calibri" w:cs="Arial"/>
      <w:color w:val="2F2F2F"/>
      <w:sz w:val="20"/>
      <w:szCs w:val="20"/>
      <w:lang w:eastAsia="hu-HU"/>
    </w:rPr>
    <w:tblPr>
      <w:tblStyleRowBandSize w:val="1"/>
      <w:tblStyleColBandSize w:val="1"/>
      <w:tblInd w:w="0"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D8D8"/>
      </w:tcPr>
    </w:tblStylePr>
    <w:tblStylePr w:type="band1Horz">
      <w:tblPr/>
      <w:tcPr>
        <w:shd w:val="clear" w:color="auto" w:fill="D8D8D8"/>
      </w:tcPr>
    </w:tblStylePr>
    <w:tblStylePr w:type="neCell">
      <w:tblPr/>
      <w:tcPr>
        <w:tcBorders>
          <w:bottom w:val="single" w:sz="4" w:space="0" w:color="8B8B8B"/>
        </w:tcBorders>
      </w:tcPr>
    </w:tblStylePr>
    <w:tblStylePr w:type="nwCell">
      <w:tblPr/>
      <w:tcPr>
        <w:tcBorders>
          <w:bottom w:val="single" w:sz="4" w:space="0" w:color="8B8B8B"/>
        </w:tcBorders>
      </w:tcPr>
    </w:tblStylePr>
    <w:tblStylePr w:type="seCell">
      <w:tblPr/>
      <w:tcPr>
        <w:tcBorders>
          <w:top w:val="single" w:sz="4" w:space="0" w:color="8B8B8B"/>
        </w:tcBorders>
      </w:tcPr>
    </w:tblStylePr>
    <w:tblStylePr w:type="swCell">
      <w:tblPr/>
      <w:tcPr>
        <w:tcBorders>
          <w:top w:val="single" w:sz="4" w:space="0" w:color="8B8B8B"/>
        </w:tcBorders>
      </w:tcPr>
    </w:tblStylePr>
  </w:style>
  <w:style w:type="table" w:customStyle="1" w:styleId="Tblzatrcsos7tarka1jellszn1">
    <w:name w:val="Táblázat (rácsos) 7 – tarka – 1. jelölőszín1"/>
    <w:basedOn w:val="Normltblzat"/>
    <w:next w:val="Tblzatrcsos7tarka1jellszn"/>
    <w:uiPriority w:val="52"/>
    <w:rsid w:val="00B96BAF"/>
    <w:pPr>
      <w:spacing w:after="0" w:line="240" w:lineRule="auto"/>
    </w:pPr>
    <w:rPr>
      <w:rFonts w:ascii="Calibri" w:eastAsia="Calibri" w:hAnsi="Calibri" w:cs="Arial"/>
      <w:color w:val="6F902D"/>
      <w:sz w:val="20"/>
      <w:szCs w:val="20"/>
      <w:lang w:eastAsia="hu-HU"/>
    </w:rPr>
    <w:tblPr>
      <w:tblStyleRowBandSize w:val="1"/>
      <w:tblStyleColBandSize w:val="1"/>
      <w:tblInd w:w="0" w:type="dxa"/>
      <w:tblBorders>
        <w:top w:val="single" w:sz="4" w:space="0" w:color="BFDA8A"/>
        <w:left w:val="single" w:sz="4" w:space="0" w:color="BFDA8A"/>
        <w:bottom w:val="single" w:sz="4" w:space="0" w:color="BFDA8A"/>
        <w:right w:val="single" w:sz="4" w:space="0" w:color="BFDA8A"/>
        <w:insideH w:val="single" w:sz="4" w:space="0" w:color="BFDA8A"/>
        <w:insideV w:val="single" w:sz="4" w:space="0" w:color="BFDA8A"/>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9F2D7"/>
      </w:tcPr>
    </w:tblStylePr>
    <w:tblStylePr w:type="band1Horz">
      <w:tblPr/>
      <w:tcPr>
        <w:shd w:val="clear" w:color="auto" w:fill="E9F2D7"/>
      </w:tcPr>
    </w:tblStylePr>
    <w:tblStylePr w:type="neCell">
      <w:tblPr/>
      <w:tcPr>
        <w:tcBorders>
          <w:bottom w:val="single" w:sz="4" w:space="0" w:color="BFDA8A"/>
        </w:tcBorders>
      </w:tcPr>
    </w:tblStylePr>
    <w:tblStylePr w:type="nwCell">
      <w:tblPr/>
      <w:tcPr>
        <w:tcBorders>
          <w:bottom w:val="single" w:sz="4" w:space="0" w:color="BFDA8A"/>
        </w:tcBorders>
      </w:tcPr>
    </w:tblStylePr>
    <w:tblStylePr w:type="seCell">
      <w:tblPr/>
      <w:tcPr>
        <w:tcBorders>
          <w:top w:val="single" w:sz="4" w:space="0" w:color="BFDA8A"/>
        </w:tcBorders>
      </w:tcPr>
    </w:tblStylePr>
    <w:tblStylePr w:type="swCell">
      <w:tblPr/>
      <w:tcPr>
        <w:tcBorders>
          <w:top w:val="single" w:sz="4" w:space="0" w:color="BFDA8A"/>
        </w:tcBorders>
      </w:tcPr>
    </w:tblStylePr>
  </w:style>
  <w:style w:type="table" w:customStyle="1" w:styleId="Tblzategyszer41">
    <w:name w:val="Táblázat (egyszerű) 41"/>
    <w:basedOn w:val="Normltblzat"/>
    <w:next w:val="Tblzategyszer4"/>
    <w:uiPriority w:val="44"/>
    <w:rsid w:val="00B96BAF"/>
    <w:pPr>
      <w:spacing w:after="0" w:line="240" w:lineRule="auto"/>
    </w:pPr>
    <w:rPr>
      <w:rFonts w:ascii="Calibri" w:eastAsia="Calibri" w:hAnsi="Calibri" w:cs="Arial"/>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Keretesidzet">
    <w:name w:val="Keretes idézet"/>
    <w:basedOn w:val="Idzet"/>
    <w:link w:val="KeretesidzetChar"/>
    <w:qFormat/>
    <w:rsid w:val="00B96BAF"/>
  </w:style>
  <w:style w:type="paragraph" w:styleId="Vltozat">
    <w:name w:val="Revision"/>
    <w:hidden/>
    <w:uiPriority w:val="99"/>
    <w:semiHidden/>
    <w:rsid w:val="00B96BAF"/>
    <w:pPr>
      <w:spacing w:after="0" w:line="240" w:lineRule="auto"/>
    </w:pPr>
    <w:rPr>
      <w:rFonts w:ascii="Arial" w:eastAsia="Calibri" w:hAnsi="Arial" w:cs="Arial"/>
    </w:rPr>
  </w:style>
  <w:style w:type="character" w:customStyle="1" w:styleId="KeretesidzetChar">
    <w:name w:val="Keretes idézet Char"/>
    <w:link w:val="Keretesidzet"/>
    <w:rsid w:val="00B96BAF"/>
    <w:rPr>
      <w:rFonts w:ascii="Arial" w:hAnsi="Arial"/>
      <w:i/>
      <w:iCs/>
      <w:color w:val="666666"/>
    </w:rPr>
  </w:style>
  <w:style w:type="numbering" w:customStyle="1" w:styleId="StlusFelsorolsSymbolszimblum2szvegBal075cmFg">
    <w:name w:val="Stílus Felsorolás Symbol (szimbólum) 2. szöveg Bal:  075 cm Füg..."/>
    <w:basedOn w:val="Nemlista"/>
    <w:rsid w:val="00B96BAF"/>
    <w:pPr>
      <w:numPr>
        <w:numId w:val="7"/>
      </w:numPr>
    </w:pPr>
  </w:style>
  <w:style w:type="table" w:customStyle="1" w:styleId="Tblzatrcsos5stt1jellszn1">
    <w:name w:val="Táblázat (rácsos) 5 – sötét – 1. jelölőszín1"/>
    <w:basedOn w:val="Normltblzat"/>
    <w:next w:val="Tblzatrcsos5stt1jellszn"/>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9F2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5C13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5C13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5C13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5C13D"/>
      </w:tcPr>
    </w:tblStylePr>
    <w:tblStylePr w:type="band1Vert">
      <w:tblPr/>
      <w:tcPr>
        <w:shd w:val="clear" w:color="auto" w:fill="D4E6B0"/>
      </w:tcPr>
    </w:tblStylePr>
    <w:tblStylePr w:type="band1Horz">
      <w:tblPr/>
      <w:tcPr>
        <w:shd w:val="clear" w:color="auto" w:fill="D4E6B0"/>
      </w:tcPr>
    </w:tblStylePr>
  </w:style>
  <w:style w:type="table" w:customStyle="1" w:styleId="Tblzatrcsos5stt5jellszn1">
    <w:name w:val="Táblázat (rácsos) 5 – sötét – 5. jelölőszín1"/>
    <w:basedOn w:val="Normltblzat"/>
    <w:next w:val="Tblzatrcsos5stt5jellszn"/>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8D8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F3F3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F3F3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F3F3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F3F3F"/>
      </w:tcPr>
    </w:tblStylePr>
    <w:tblStylePr w:type="band1Vert">
      <w:tblPr/>
      <w:tcPr>
        <w:shd w:val="clear" w:color="auto" w:fill="B2B2B2"/>
      </w:tcPr>
    </w:tblStylePr>
    <w:tblStylePr w:type="band1Horz">
      <w:tblPr/>
      <w:tcPr>
        <w:shd w:val="clear" w:color="auto" w:fill="B2B2B2"/>
      </w:tcPr>
    </w:tblStylePr>
  </w:style>
  <w:style w:type="table" w:customStyle="1" w:styleId="Tblzatrcsos5stt4jellszn1">
    <w:name w:val="Táblázat (rácsos) 5 – sötét – 4. jelölőszín1"/>
    <w:basedOn w:val="Normltblzat"/>
    <w:next w:val="Tblzatrcsos5stt4jellszn"/>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EF4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ECB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ECB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ECB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ECB36"/>
      </w:tcPr>
    </w:tblStylePr>
    <w:tblStylePr w:type="band1Vert">
      <w:tblPr/>
      <w:tcPr>
        <w:shd w:val="clear" w:color="auto" w:fill="DEEAAE"/>
      </w:tcPr>
    </w:tblStylePr>
    <w:tblStylePr w:type="band1Horz">
      <w:tblPr/>
      <w:tcPr>
        <w:shd w:val="clear" w:color="auto" w:fill="DEEAAE"/>
      </w:tcPr>
    </w:tblStylePr>
  </w:style>
  <w:style w:type="character" w:styleId="Helyrzszveg">
    <w:name w:val="Placeholder Text"/>
    <w:uiPriority w:val="99"/>
    <w:semiHidden/>
    <w:rsid w:val="00B96BAF"/>
    <w:rPr>
      <w:color w:val="808080"/>
    </w:rPr>
  </w:style>
  <w:style w:type="table" w:customStyle="1" w:styleId="Listaszertblzat31jellszn1">
    <w:name w:val="Listaszerű táblázat 3 – 1. jelölőszín1"/>
    <w:basedOn w:val="Normltblzat"/>
    <w:next w:val="Listaszertblzat31jellszn"/>
    <w:uiPriority w:val="48"/>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95C13D"/>
        <w:left w:val="single" w:sz="4" w:space="0" w:color="95C13D"/>
        <w:bottom w:val="single" w:sz="4" w:space="0" w:color="95C13D"/>
        <w:right w:val="single" w:sz="4" w:space="0" w:color="95C13D"/>
      </w:tblBorders>
      <w:tblCellMar>
        <w:top w:w="0" w:type="dxa"/>
        <w:left w:w="108" w:type="dxa"/>
        <w:bottom w:w="0" w:type="dxa"/>
        <w:right w:w="108" w:type="dxa"/>
      </w:tblCellMar>
    </w:tblPr>
    <w:tblStylePr w:type="firstRow">
      <w:rPr>
        <w:b/>
        <w:bCs/>
        <w:color w:val="FFFFFF"/>
      </w:rPr>
      <w:tblPr/>
      <w:tcPr>
        <w:shd w:val="clear" w:color="auto" w:fill="95C13D"/>
      </w:tcPr>
    </w:tblStylePr>
    <w:tblStylePr w:type="lastRow">
      <w:rPr>
        <w:b/>
        <w:bCs/>
      </w:rPr>
      <w:tblPr/>
      <w:tcPr>
        <w:tcBorders>
          <w:top w:val="double" w:sz="4" w:space="0" w:color="95C13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C13D"/>
          <w:right w:val="single" w:sz="4" w:space="0" w:color="95C13D"/>
        </w:tcBorders>
      </w:tcPr>
    </w:tblStylePr>
    <w:tblStylePr w:type="band1Horz">
      <w:tblPr/>
      <w:tcPr>
        <w:tcBorders>
          <w:top w:val="single" w:sz="4" w:space="0" w:color="95C13D"/>
          <w:bottom w:val="single" w:sz="4" w:space="0" w:color="95C13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C13D"/>
          <w:left w:val="nil"/>
        </w:tcBorders>
      </w:tcPr>
    </w:tblStylePr>
    <w:tblStylePr w:type="swCell">
      <w:tblPr/>
      <w:tcPr>
        <w:tcBorders>
          <w:top w:val="double" w:sz="4" w:space="0" w:color="95C13D"/>
          <w:right w:val="nil"/>
        </w:tcBorders>
      </w:tcPr>
    </w:tblStylePr>
  </w:style>
  <w:style w:type="table" w:customStyle="1" w:styleId="Tblzatrcsosvilgos1">
    <w:name w:val="Táblázat (rácsos) – világos1"/>
    <w:basedOn w:val="Normltblzat"/>
    <w:next w:val="Tblzatrcsosvilgos"/>
    <w:uiPriority w:val="40"/>
    <w:rsid w:val="00B96BAF"/>
    <w:pPr>
      <w:spacing w:after="0" w:line="360" w:lineRule="auto"/>
    </w:pPr>
    <w:rPr>
      <w:rFonts w:ascii="Arial Narrow" w:eastAsia="Calibri" w:hAnsi="Arial Narrow" w:cs="Arial"/>
      <w:sz w:val="20"/>
      <w:szCs w:val="20"/>
      <w:lang w:eastAsia="hu-HU"/>
    </w:rPr>
    <w:tblPr>
      <w:tblStyleRowBandSize w:val="1"/>
      <w:tblInd w:w="0"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CellMar>
        <w:top w:w="0" w:type="dxa"/>
        <w:left w:w="108" w:type="dxa"/>
        <w:bottom w:w="0" w:type="dxa"/>
        <w:right w:w="108" w:type="dxa"/>
      </w:tblCellMar>
    </w:tblPr>
    <w:tcPr>
      <w:shd w:val="clear" w:color="auto" w:fill="auto"/>
    </w:tcPr>
    <w:tblStylePr w:type="firstRow">
      <w:rPr>
        <w:b/>
        <w:color w:val="000000"/>
      </w:rPr>
      <w:tblPr/>
      <w:tcPr>
        <w:shd w:val="clear" w:color="auto" w:fill="FFFFFF"/>
      </w:tcPr>
    </w:tblStylePr>
    <w:tblStylePr w:type="firstCol">
      <w:rPr>
        <w:b w:val="0"/>
      </w:rPr>
    </w:tblStylePr>
  </w:style>
  <w:style w:type="table" w:customStyle="1" w:styleId="Tblzatrcsos21jellszn1">
    <w:name w:val="Táblázat (rácsos) 2 – 1. jelölőszín1"/>
    <w:basedOn w:val="Normltblzat"/>
    <w:next w:val="Tblzatrcsos21jellszn"/>
    <w:uiPriority w:val="47"/>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2" w:space="0" w:color="BFDA8A"/>
        <w:bottom w:val="single" w:sz="2" w:space="0" w:color="BFDA8A"/>
        <w:insideH w:val="single" w:sz="2" w:space="0" w:color="BFDA8A"/>
        <w:insideV w:val="single" w:sz="2" w:space="0" w:color="BFDA8A"/>
      </w:tblBorders>
      <w:tblCellMar>
        <w:top w:w="0" w:type="dxa"/>
        <w:left w:w="108" w:type="dxa"/>
        <w:bottom w:w="0" w:type="dxa"/>
        <w:right w:w="108" w:type="dxa"/>
      </w:tblCellMar>
    </w:tblPr>
    <w:tblStylePr w:type="firstRow">
      <w:rPr>
        <w:b/>
        <w:bCs/>
      </w:rPr>
      <w:tblPr/>
      <w:tcPr>
        <w:tcBorders>
          <w:top w:val="nil"/>
          <w:bottom w:val="single" w:sz="12" w:space="0" w:color="BFDA8A"/>
          <w:insideH w:val="nil"/>
          <w:insideV w:val="nil"/>
        </w:tcBorders>
        <w:shd w:val="clear" w:color="auto" w:fill="FFFFFF"/>
      </w:tcPr>
    </w:tblStylePr>
    <w:tblStylePr w:type="lastRow">
      <w:rPr>
        <w:b/>
        <w:bCs/>
      </w:rPr>
      <w:tblPr/>
      <w:tcPr>
        <w:tcBorders>
          <w:top w:val="double" w:sz="2" w:space="0" w:color="BFDA8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9F2D7"/>
      </w:tcPr>
    </w:tblStylePr>
    <w:tblStylePr w:type="band1Horz">
      <w:tblPr/>
      <w:tcPr>
        <w:shd w:val="clear" w:color="auto" w:fill="E9F2D7"/>
      </w:tcPr>
    </w:tblStylePr>
  </w:style>
  <w:style w:type="table" w:customStyle="1" w:styleId="Tblzatrcsos42jellszn3">
    <w:name w:val="Táblázat (rácsos) 4 – 2. jelölőszín3"/>
    <w:basedOn w:val="Normltblzat"/>
    <w:next w:val="Tblzatrcsos42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table" w:customStyle="1" w:styleId="Tblzatrcsos46jellszn1">
    <w:name w:val="Táblázat (rácsos) 4 – 6. jelölőszín1"/>
    <w:basedOn w:val="Normltblzat"/>
    <w:next w:val="Tblzatrcsos46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CellMar>
        <w:top w:w="0" w:type="dxa"/>
        <w:left w:w="108" w:type="dxa"/>
        <w:bottom w:w="0" w:type="dxa"/>
        <w:right w:w="108" w:type="dxa"/>
      </w:tblCellMar>
    </w:tblPr>
    <w:tblStylePr w:type="firstRow">
      <w:rPr>
        <w:b/>
        <w:bCs/>
        <w:color w:val="FFFFFF"/>
      </w:rPr>
      <w:tblPr/>
      <w:tcPr>
        <w:shd w:val="clear" w:color="auto" w:fill="AECB36"/>
      </w:tcPr>
    </w:tblStylePr>
    <w:tblStylePr w:type="lastRow">
      <w:rPr>
        <w:b/>
        <w:bCs/>
      </w:rPr>
      <w:tblPr/>
      <w:tcPr>
        <w:tcBorders>
          <w:top w:val="double" w:sz="4" w:space="0" w:color="A3A3A3"/>
        </w:tcBorders>
      </w:tcPr>
    </w:tblStylePr>
    <w:tblStylePr w:type="firstCol">
      <w:rPr>
        <w:b/>
        <w:bCs/>
      </w:rPr>
    </w:tblStylePr>
    <w:tblStylePr w:type="lastCol">
      <w:rPr>
        <w:b/>
        <w:bCs/>
      </w:rPr>
    </w:tblStylePr>
    <w:tblStylePr w:type="band1Horz">
      <w:tblPr/>
      <w:tcPr>
        <w:shd w:val="clear" w:color="auto" w:fill="F2F2F2"/>
      </w:tcPr>
    </w:tblStylePr>
  </w:style>
  <w:style w:type="table" w:customStyle="1" w:styleId="Tblzatrcsos5stt3jellszn1">
    <w:name w:val="Táblázat (rácsos) 5 – sötét – 3. jelölőszín1"/>
    <w:basedOn w:val="Normltblzat"/>
    <w:next w:val="Tblzatrcsos5stt3jellszn"/>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8CD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72F6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72F6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72F6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72F6E"/>
      </w:tcPr>
    </w:tblStylePr>
    <w:tblStylePr w:type="band1Vert">
      <w:tblPr/>
      <w:tcPr>
        <w:shd w:val="clear" w:color="auto" w:fill="B19CD4"/>
      </w:tcPr>
    </w:tblStylePr>
    <w:tblStylePr w:type="band1Horz">
      <w:tblPr/>
      <w:tcPr>
        <w:shd w:val="clear" w:color="auto" w:fill="B19CD4"/>
      </w:tcPr>
    </w:tblStylePr>
  </w:style>
  <w:style w:type="numbering" w:customStyle="1" w:styleId="StlusFelsorolsSymbolszimblumBal063cmFgg063cm">
    <w:name w:val="Stílus Felsorolás Symbol (szimbólum) Bal:  063 cm Függő:  063 cm"/>
    <w:basedOn w:val="Nemlista"/>
    <w:rsid w:val="00B96BAF"/>
    <w:pPr>
      <w:numPr>
        <w:numId w:val="8"/>
      </w:numPr>
    </w:pPr>
  </w:style>
  <w:style w:type="numbering" w:customStyle="1" w:styleId="StlusTbbszintSymbolszimblum2szvegBal125cmFg">
    <w:name w:val="Stílus Többszintű Symbol (szimbólum) 2. szöveg Bal:  125 cm Füg..."/>
    <w:basedOn w:val="Nemlista"/>
    <w:rsid w:val="00B96BAF"/>
    <w:pPr>
      <w:numPr>
        <w:numId w:val="9"/>
      </w:numPr>
    </w:pPr>
  </w:style>
  <w:style w:type="table" w:customStyle="1" w:styleId="Tblzatrcsos45jellszn1">
    <w:name w:val="Táblázat (rácsos) 4 – 5. jelölőszín1"/>
    <w:basedOn w:val="Normltblzat"/>
    <w:next w:val="Tblzatrcsos45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0" w:type="dxa"/>
        <w:left w:w="108" w:type="dxa"/>
        <w:bottom w:w="0" w:type="dxa"/>
        <w:right w:w="108" w:type="dxa"/>
      </w:tblCellMar>
    </w:tblPr>
    <w:tblStylePr w:type="firstRow">
      <w:rPr>
        <w:b/>
        <w:bCs/>
        <w:color w:val="FFFFFF"/>
      </w:rPr>
      <w:tblPr/>
      <w:tcPr>
        <w:tcBorders>
          <w:top w:val="single" w:sz="4" w:space="0" w:color="3F3F3F"/>
          <w:left w:val="single" w:sz="4" w:space="0" w:color="3F3F3F"/>
          <w:bottom w:val="single" w:sz="4" w:space="0" w:color="3F3F3F"/>
          <w:right w:val="single" w:sz="4" w:space="0" w:color="3F3F3F"/>
          <w:insideH w:val="nil"/>
          <w:insideV w:val="nil"/>
        </w:tcBorders>
        <w:shd w:val="clear" w:color="auto" w:fill="3F3F3F"/>
      </w:tcPr>
    </w:tblStylePr>
    <w:tblStylePr w:type="lastRow">
      <w:rPr>
        <w:b/>
        <w:bCs/>
      </w:rPr>
      <w:tblPr/>
      <w:tcPr>
        <w:tcBorders>
          <w:top w:val="double" w:sz="4" w:space="0" w:color="3F3F3F"/>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customStyle="1" w:styleId="Tblzatrcsos5stt1">
    <w:name w:val="Táblázat (rácsos) 5 – sötét1"/>
    <w:basedOn w:val="Normltblzat"/>
    <w:next w:val="Tblzatrcsos5stt"/>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blzatrcsos42jellszn22">
    <w:name w:val="Táblázat (rácsos) 4 – 2. jelölőszín22"/>
    <w:basedOn w:val="Normltblzat"/>
    <w:next w:val="Tblzatrcsos42jellszn"/>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character" w:customStyle="1" w:styleId="Megemlts1">
    <w:name w:val="Megemlítés1"/>
    <w:uiPriority w:val="99"/>
    <w:semiHidden/>
    <w:unhideWhenUsed/>
    <w:rsid w:val="00B96BAF"/>
    <w:rPr>
      <w:color w:val="2B579A"/>
      <w:shd w:val="clear" w:color="auto" w:fill="E6E6E6"/>
    </w:rPr>
  </w:style>
  <w:style w:type="paragraph" w:customStyle="1" w:styleId="Table">
    <w:name w:val="Table"/>
    <w:basedOn w:val="Norml"/>
    <w:uiPriority w:val="99"/>
    <w:rsid w:val="00B96BAF"/>
    <w:pPr>
      <w:spacing w:before="60" w:after="60" w:line="220" w:lineRule="atLeast"/>
    </w:pPr>
    <w:rPr>
      <w:rFonts w:ascii="Arial Narrow" w:eastAsia="Times New Roman" w:hAnsi="Arial Narrow" w:cs="Arial"/>
      <w:sz w:val="18"/>
      <w:szCs w:val="18"/>
      <w:lang w:eastAsia="hu-HU"/>
    </w:rPr>
  </w:style>
  <w:style w:type="table" w:styleId="Vilgosrnykols3jellszn">
    <w:name w:val="Light Shading Accent 3"/>
    <w:basedOn w:val="Normltblzat"/>
    <w:uiPriority w:val="60"/>
    <w:rsid w:val="00B96BAF"/>
    <w:pPr>
      <w:spacing w:after="0" w:line="240" w:lineRule="auto"/>
    </w:pPr>
    <w:rPr>
      <w:rFonts w:ascii="Calibri" w:eastAsia="Calibri" w:hAnsi="Calibri" w:cs="Times New Roman"/>
      <w:color w:val="76923C"/>
      <w:sz w:val="20"/>
      <w:szCs w:val="20"/>
      <w:lang w:eastAsia="hu-H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Feloldatlanmegemlts1">
    <w:name w:val="Feloldatlan megemlítés1"/>
    <w:uiPriority w:val="99"/>
    <w:semiHidden/>
    <w:unhideWhenUsed/>
    <w:rsid w:val="00B96BAF"/>
    <w:rPr>
      <w:color w:val="808080"/>
      <w:shd w:val="clear" w:color="auto" w:fill="E6E6E6"/>
    </w:rPr>
  </w:style>
  <w:style w:type="character" w:customStyle="1" w:styleId="NormlWebChar">
    <w:name w:val="Normál (Web) Char"/>
    <w:link w:val="NormlWeb"/>
    <w:uiPriority w:val="99"/>
    <w:locked/>
    <w:rsid w:val="00B96BAF"/>
    <w:rPr>
      <w:rFonts w:ascii="Times New Roman" w:eastAsia="Times New Roman" w:hAnsi="Times New Roman" w:cs="Times New Roman"/>
      <w:sz w:val="24"/>
      <w:szCs w:val="24"/>
      <w:lang w:eastAsia="hu-HU"/>
    </w:rPr>
  </w:style>
  <w:style w:type="character" w:customStyle="1" w:styleId="nowrap">
    <w:name w:val="nowrap"/>
    <w:basedOn w:val="Bekezdsalapbettpusa"/>
    <w:rsid w:val="00B96BAF"/>
  </w:style>
  <w:style w:type="paragraph" w:customStyle="1" w:styleId="Forrsmegjegyzs">
    <w:name w:val="Forrás_megjegyzés"/>
    <w:basedOn w:val="Norml"/>
    <w:next w:val="Norml"/>
    <w:rsid w:val="00B96BAF"/>
    <w:pPr>
      <w:overflowPunct w:val="0"/>
      <w:autoSpaceDE w:val="0"/>
      <w:autoSpaceDN w:val="0"/>
      <w:adjustRightInd w:val="0"/>
      <w:spacing w:before="96" w:after="96"/>
      <w:ind w:firstLine="708"/>
      <w:jc w:val="left"/>
      <w:textAlignment w:val="baseline"/>
    </w:pPr>
    <w:rPr>
      <w:rFonts w:eastAsia="MS Mincho" w:cs="Arial"/>
      <w:i/>
      <w:sz w:val="16"/>
      <w:szCs w:val="16"/>
      <w:lang w:eastAsia="hu-HU"/>
    </w:rPr>
  </w:style>
  <w:style w:type="table" w:customStyle="1" w:styleId="Listaszertblzat42jellszn1">
    <w:name w:val="Listaszerű táblázat 4 – 2. jelölőszín1"/>
    <w:basedOn w:val="Normltblzat"/>
    <w:next w:val="Listaszertblzat42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tcBorders>
        <w:shd w:val="clear" w:color="auto" w:fill="33916D"/>
      </w:tcPr>
    </w:tblStylePr>
    <w:tblStylePr w:type="lastRow">
      <w:rPr>
        <w:b/>
        <w:bCs/>
      </w:rPr>
      <w:tblPr/>
      <w:tcPr>
        <w:tcBorders>
          <w:top w:val="double" w:sz="4" w:space="0" w:color="73CEAB"/>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character" w:customStyle="1" w:styleId="Feloldatlanmegemlts2">
    <w:name w:val="Feloldatlan megemlítés2"/>
    <w:uiPriority w:val="99"/>
    <w:semiHidden/>
    <w:unhideWhenUsed/>
    <w:rsid w:val="00B96BAF"/>
    <w:rPr>
      <w:color w:val="808080"/>
      <w:shd w:val="clear" w:color="auto" w:fill="E6E6E6"/>
    </w:rPr>
  </w:style>
  <w:style w:type="character" w:customStyle="1" w:styleId="Feloldatlanmegemlts3">
    <w:name w:val="Feloldatlan megemlítés3"/>
    <w:uiPriority w:val="99"/>
    <w:semiHidden/>
    <w:unhideWhenUsed/>
    <w:rsid w:val="00B96BAF"/>
    <w:rPr>
      <w:color w:val="808080"/>
      <w:shd w:val="clear" w:color="auto" w:fill="E6E6E6"/>
    </w:rPr>
  </w:style>
  <w:style w:type="numbering" w:customStyle="1" w:styleId="Nemlista11">
    <w:name w:val="Nem lista11"/>
    <w:next w:val="Nemlista"/>
    <w:uiPriority w:val="99"/>
    <w:semiHidden/>
    <w:unhideWhenUsed/>
    <w:rsid w:val="00B96BAF"/>
  </w:style>
  <w:style w:type="table" w:customStyle="1" w:styleId="Tblzatrcsos42jellszn11">
    <w:name w:val="Táblázat (rácsos) 4 – 2. jelölőszín11"/>
    <w:basedOn w:val="Normltblzat"/>
    <w:next w:val="Tblzatrcsos42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character" w:customStyle="1" w:styleId="Feloldatlanmegemlts4">
    <w:name w:val="Feloldatlan megemlítés4"/>
    <w:uiPriority w:val="99"/>
    <w:semiHidden/>
    <w:unhideWhenUsed/>
    <w:rsid w:val="00B96BAF"/>
    <w:rPr>
      <w:color w:val="808080"/>
      <w:shd w:val="clear" w:color="auto" w:fill="E6E6E6"/>
    </w:rPr>
  </w:style>
  <w:style w:type="character" w:customStyle="1" w:styleId="Megemlts11">
    <w:name w:val="Megemlítés11"/>
    <w:uiPriority w:val="99"/>
    <w:semiHidden/>
    <w:unhideWhenUsed/>
    <w:rsid w:val="00B96BAF"/>
    <w:rPr>
      <w:color w:val="2B579A"/>
      <w:shd w:val="clear" w:color="auto" w:fill="E6E6E6"/>
    </w:rPr>
  </w:style>
  <w:style w:type="paragraph" w:customStyle="1" w:styleId="CM1">
    <w:name w:val="CM1"/>
    <w:basedOn w:val="Norml"/>
    <w:next w:val="Norml"/>
    <w:uiPriority w:val="99"/>
    <w:rsid w:val="00B96BAF"/>
    <w:pPr>
      <w:autoSpaceDE w:val="0"/>
      <w:autoSpaceDN w:val="0"/>
      <w:adjustRightInd w:val="0"/>
      <w:spacing w:after="0"/>
      <w:jc w:val="left"/>
    </w:pPr>
    <w:rPr>
      <w:rFonts w:ascii="EUAlbertina" w:hAnsi="EUAlbertina"/>
      <w:sz w:val="24"/>
      <w:szCs w:val="24"/>
      <w:lang w:val="en-GB"/>
    </w:rPr>
  </w:style>
  <w:style w:type="paragraph" w:customStyle="1" w:styleId="CM3">
    <w:name w:val="CM3"/>
    <w:basedOn w:val="Norml"/>
    <w:next w:val="Norml"/>
    <w:uiPriority w:val="99"/>
    <w:rsid w:val="00B96BAF"/>
    <w:pPr>
      <w:autoSpaceDE w:val="0"/>
      <w:autoSpaceDN w:val="0"/>
      <w:adjustRightInd w:val="0"/>
      <w:spacing w:after="0"/>
      <w:jc w:val="left"/>
    </w:pPr>
    <w:rPr>
      <w:rFonts w:ascii="EUAlbertina" w:hAnsi="EUAlbertina"/>
      <w:sz w:val="24"/>
      <w:szCs w:val="24"/>
      <w:lang w:val="en-GB"/>
    </w:rPr>
  </w:style>
  <w:style w:type="table" w:customStyle="1" w:styleId="Tblzategyszer12">
    <w:name w:val="Táblázat (egyszerű) 12"/>
    <w:basedOn w:val="Normltblzat"/>
    <w:next w:val="Tblzategyszer1"/>
    <w:uiPriority w:val="41"/>
    <w:rsid w:val="00B96BAF"/>
    <w:pPr>
      <w:spacing w:after="0" w:line="240" w:lineRule="auto"/>
    </w:pPr>
    <w:rPr>
      <w:rFonts w:ascii="Arial" w:eastAsia="Times New Roman" w:hAnsi="Arial" w:cs="Arial"/>
      <w:sz w:val="20"/>
      <w:szCs w:val="20"/>
      <w:lang w:eastAsia="hu-H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eloldatlanmegemlts5">
    <w:name w:val="Feloldatlan megemlítés5"/>
    <w:uiPriority w:val="99"/>
    <w:semiHidden/>
    <w:unhideWhenUsed/>
    <w:rsid w:val="00B96BAF"/>
    <w:rPr>
      <w:color w:val="808080"/>
      <w:shd w:val="clear" w:color="auto" w:fill="E6E6E6"/>
    </w:rPr>
  </w:style>
  <w:style w:type="character" w:customStyle="1" w:styleId="Feloldatlanmegemlts6">
    <w:name w:val="Feloldatlan megemlítés6"/>
    <w:uiPriority w:val="99"/>
    <w:semiHidden/>
    <w:unhideWhenUsed/>
    <w:rsid w:val="00B96BAF"/>
    <w:rPr>
      <w:color w:val="808080"/>
      <w:shd w:val="clear" w:color="auto" w:fill="E6E6E6"/>
    </w:rPr>
  </w:style>
  <w:style w:type="character" w:customStyle="1" w:styleId="Feloldatlanmegemlts7">
    <w:name w:val="Feloldatlan megemlítés7"/>
    <w:uiPriority w:val="99"/>
    <w:semiHidden/>
    <w:unhideWhenUsed/>
    <w:rsid w:val="00B96BAF"/>
    <w:rPr>
      <w:color w:val="808080"/>
      <w:shd w:val="clear" w:color="auto" w:fill="E6E6E6"/>
    </w:rPr>
  </w:style>
  <w:style w:type="character" w:customStyle="1" w:styleId="Feloldatlanmegemlts8">
    <w:name w:val="Feloldatlan megemlítés8"/>
    <w:uiPriority w:val="99"/>
    <w:semiHidden/>
    <w:unhideWhenUsed/>
    <w:rsid w:val="00B96BAF"/>
    <w:rPr>
      <w:color w:val="808080"/>
      <w:shd w:val="clear" w:color="auto" w:fill="E6E6E6"/>
    </w:rPr>
  </w:style>
  <w:style w:type="character" w:customStyle="1" w:styleId="Feloldatlanmegemlts9">
    <w:name w:val="Feloldatlan megemlítés9"/>
    <w:uiPriority w:val="99"/>
    <w:semiHidden/>
    <w:unhideWhenUsed/>
    <w:rsid w:val="00B96BAF"/>
    <w:rPr>
      <w:color w:val="808080"/>
      <w:shd w:val="clear" w:color="auto" w:fill="E6E6E6"/>
    </w:rPr>
  </w:style>
  <w:style w:type="character" w:customStyle="1" w:styleId="Feloldatlanmegemlts10">
    <w:name w:val="Feloldatlan megemlítés10"/>
    <w:uiPriority w:val="99"/>
    <w:semiHidden/>
    <w:unhideWhenUsed/>
    <w:rsid w:val="00B96BAF"/>
    <w:rPr>
      <w:color w:val="808080"/>
      <w:shd w:val="clear" w:color="auto" w:fill="E6E6E6"/>
    </w:rPr>
  </w:style>
  <w:style w:type="character" w:customStyle="1" w:styleId="Feloldatlanmegemlts11">
    <w:name w:val="Feloldatlan megemlítés11"/>
    <w:uiPriority w:val="99"/>
    <w:semiHidden/>
    <w:unhideWhenUsed/>
    <w:rsid w:val="00B96BAF"/>
    <w:rPr>
      <w:color w:val="808080"/>
      <w:shd w:val="clear" w:color="auto" w:fill="E6E6E6"/>
    </w:rPr>
  </w:style>
  <w:style w:type="character" w:customStyle="1" w:styleId="Feloldatlanmegemlts12">
    <w:name w:val="Feloldatlan megemlítés12"/>
    <w:uiPriority w:val="99"/>
    <w:semiHidden/>
    <w:unhideWhenUsed/>
    <w:rsid w:val="00B96BAF"/>
    <w:rPr>
      <w:color w:val="808080"/>
      <w:shd w:val="clear" w:color="auto" w:fill="E6E6E6"/>
    </w:rPr>
  </w:style>
  <w:style w:type="character" w:customStyle="1" w:styleId="Feloldatlanmegemlts13">
    <w:name w:val="Feloldatlan megemlítés13"/>
    <w:uiPriority w:val="99"/>
    <w:semiHidden/>
    <w:unhideWhenUsed/>
    <w:rsid w:val="00B96BAF"/>
    <w:rPr>
      <w:color w:val="808080"/>
      <w:shd w:val="clear" w:color="auto" w:fill="E6E6E6"/>
    </w:rPr>
  </w:style>
  <w:style w:type="character" w:customStyle="1" w:styleId="Feloldatlanmegemlts14">
    <w:name w:val="Feloldatlan megemlítés14"/>
    <w:uiPriority w:val="99"/>
    <w:semiHidden/>
    <w:unhideWhenUsed/>
    <w:rsid w:val="00B96BAF"/>
    <w:rPr>
      <w:color w:val="808080"/>
      <w:shd w:val="clear" w:color="auto" w:fill="E6E6E6"/>
    </w:rPr>
  </w:style>
  <w:style w:type="table" w:customStyle="1" w:styleId="Listaszertblzat32jellszn1">
    <w:name w:val="Listaszerű táblázat 3 – 2. jelölőszín1"/>
    <w:basedOn w:val="Normltblzat"/>
    <w:next w:val="Listaszertblzat32jellszn"/>
    <w:uiPriority w:val="48"/>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33916D"/>
        <w:left w:val="single" w:sz="4" w:space="0" w:color="33916D"/>
        <w:bottom w:val="single" w:sz="4" w:space="0" w:color="33916D"/>
        <w:right w:val="single" w:sz="4" w:space="0" w:color="33916D"/>
      </w:tblBorders>
      <w:tblCellMar>
        <w:top w:w="0" w:type="dxa"/>
        <w:left w:w="108" w:type="dxa"/>
        <w:bottom w:w="0" w:type="dxa"/>
        <w:right w:w="108" w:type="dxa"/>
      </w:tblCellMar>
    </w:tblPr>
    <w:tblStylePr w:type="firstRow">
      <w:rPr>
        <w:b/>
        <w:bCs/>
        <w:color w:val="FFFFFF"/>
      </w:rPr>
      <w:tblPr/>
      <w:tcPr>
        <w:shd w:val="clear" w:color="auto" w:fill="33916D"/>
      </w:tcPr>
    </w:tblStylePr>
    <w:tblStylePr w:type="lastRow">
      <w:rPr>
        <w:b/>
        <w:bCs/>
      </w:rPr>
      <w:tblPr/>
      <w:tcPr>
        <w:tcBorders>
          <w:top w:val="double" w:sz="4" w:space="0" w:color="33916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3916D"/>
          <w:right w:val="single" w:sz="4" w:space="0" w:color="33916D"/>
        </w:tcBorders>
      </w:tcPr>
    </w:tblStylePr>
    <w:tblStylePr w:type="band1Horz">
      <w:tblPr/>
      <w:tcPr>
        <w:tcBorders>
          <w:top w:val="single" w:sz="4" w:space="0" w:color="33916D"/>
          <w:bottom w:val="single" w:sz="4" w:space="0" w:color="33916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916D"/>
          <w:left w:val="nil"/>
        </w:tcBorders>
      </w:tcPr>
    </w:tblStylePr>
    <w:tblStylePr w:type="swCell">
      <w:tblPr/>
      <w:tcPr>
        <w:tcBorders>
          <w:top w:val="double" w:sz="4" w:space="0" w:color="33916D"/>
          <w:right w:val="nil"/>
        </w:tcBorders>
      </w:tcPr>
    </w:tblStylePr>
  </w:style>
  <w:style w:type="character" w:customStyle="1" w:styleId="Feloldatlanmegemlts15">
    <w:name w:val="Feloldatlan megemlítés15"/>
    <w:uiPriority w:val="99"/>
    <w:semiHidden/>
    <w:unhideWhenUsed/>
    <w:rsid w:val="00B96BAF"/>
    <w:rPr>
      <w:color w:val="808080"/>
      <w:shd w:val="clear" w:color="auto" w:fill="E6E6E6"/>
    </w:rPr>
  </w:style>
  <w:style w:type="character" w:customStyle="1" w:styleId="Feloldatlanmegemlts16">
    <w:name w:val="Feloldatlan megemlítés16"/>
    <w:uiPriority w:val="99"/>
    <w:semiHidden/>
    <w:unhideWhenUsed/>
    <w:rsid w:val="00B96BAF"/>
    <w:rPr>
      <w:color w:val="808080"/>
      <w:shd w:val="clear" w:color="auto" w:fill="E6E6E6"/>
    </w:rPr>
  </w:style>
  <w:style w:type="character" w:customStyle="1" w:styleId="Feloldatlanmegemlts17">
    <w:name w:val="Feloldatlan megemlítés17"/>
    <w:uiPriority w:val="99"/>
    <w:semiHidden/>
    <w:unhideWhenUsed/>
    <w:rsid w:val="00B96BAF"/>
    <w:rPr>
      <w:color w:val="808080"/>
      <w:shd w:val="clear" w:color="auto" w:fill="E6E6E6"/>
    </w:rPr>
  </w:style>
  <w:style w:type="table" w:customStyle="1" w:styleId="Tblzatrcsos46jellszn11">
    <w:name w:val="Táblázat (rácsos) 4 – 6. jelölőszín11"/>
    <w:basedOn w:val="Normltblzat"/>
    <w:next w:val="Tblzatrcsos46jellszn"/>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CellMar>
        <w:top w:w="0" w:type="dxa"/>
        <w:left w:w="108" w:type="dxa"/>
        <w:bottom w:w="0" w:type="dxa"/>
        <w:right w:w="108" w:type="dxa"/>
      </w:tblCellMar>
    </w:tblPr>
    <w:tblStylePr w:type="firstRow">
      <w:rPr>
        <w:b/>
        <w:bCs/>
        <w:color w:val="FFFFFF"/>
      </w:rPr>
      <w:tblPr/>
      <w:tcPr>
        <w:shd w:val="clear" w:color="auto" w:fill="AECB36"/>
      </w:tcPr>
    </w:tblStylePr>
    <w:tblStylePr w:type="lastRow">
      <w:rPr>
        <w:b/>
        <w:bCs/>
      </w:rPr>
      <w:tblPr/>
      <w:tcPr>
        <w:tcBorders>
          <w:top w:val="double" w:sz="4" w:space="0" w:color="A3A3A3"/>
        </w:tcBorders>
      </w:tcPr>
    </w:tblStylePr>
    <w:tblStylePr w:type="firstCol">
      <w:rPr>
        <w:b/>
        <w:bCs/>
      </w:rPr>
    </w:tblStylePr>
    <w:tblStylePr w:type="lastCol">
      <w:rPr>
        <w:b/>
        <w:bCs/>
      </w:rPr>
    </w:tblStylePr>
    <w:tblStylePr w:type="band1Horz">
      <w:tblPr/>
      <w:tcPr>
        <w:shd w:val="clear" w:color="auto" w:fill="F2F2F2"/>
      </w:tcPr>
    </w:tblStylePr>
  </w:style>
  <w:style w:type="character" w:customStyle="1" w:styleId="Feloldatlanmegemlts18">
    <w:name w:val="Feloldatlan megemlítés18"/>
    <w:uiPriority w:val="99"/>
    <w:semiHidden/>
    <w:unhideWhenUsed/>
    <w:rsid w:val="00B96BAF"/>
    <w:rPr>
      <w:color w:val="808080"/>
      <w:shd w:val="clear" w:color="auto" w:fill="E6E6E6"/>
    </w:rPr>
  </w:style>
  <w:style w:type="character" w:customStyle="1" w:styleId="Mrltotthiperhivatkozs1">
    <w:name w:val="Már látott hiperhivatkozás1"/>
    <w:uiPriority w:val="99"/>
    <w:semiHidden/>
    <w:unhideWhenUsed/>
    <w:rsid w:val="00B96BAF"/>
    <w:rPr>
      <w:color w:val="33916D"/>
      <w:u w:val="single"/>
    </w:rPr>
  </w:style>
  <w:style w:type="character" w:customStyle="1" w:styleId="st">
    <w:name w:val="st"/>
    <w:basedOn w:val="Bekezdsalapbettpusa"/>
    <w:rsid w:val="00B96BAF"/>
  </w:style>
  <w:style w:type="table" w:customStyle="1" w:styleId="Tblzatrcsos5stt2jellszn2">
    <w:name w:val="Táblázat (rácsos) 5 – sötét – 2. jelölőszín2"/>
    <w:basedOn w:val="Normltblzat"/>
    <w:next w:val="Tblzatrcsos5stt2jellszn"/>
    <w:uiPriority w:val="50"/>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0EE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3916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3916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3916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3916D"/>
      </w:tcPr>
    </w:tblStylePr>
    <w:tblStylePr w:type="band1Vert">
      <w:tblPr/>
      <w:tcPr>
        <w:shd w:val="clear" w:color="auto" w:fill="A2DEC7"/>
      </w:tcPr>
    </w:tblStylePr>
    <w:tblStylePr w:type="band1Horz">
      <w:tblPr/>
      <w:tcPr>
        <w:shd w:val="clear" w:color="auto" w:fill="A2DEC7"/>
      </w:tcPr>
    </w:tblStylePr>
  </w:style>
  <w:style w:type="paragraph" w:customStyle="1" w:styleId="cmsor10">
    <w:name w:val="címsor_1"/>
    <w:basedOn w:val="Cmsor1"/>
    <w:link w:val="cmsor1Char0"/>
    <w:autoRedefine/>
    <w:qFormat/>
    <w:rsid w:val="00B96BAF"/>
    <w:pPr>
      <w:keepNext w:val="0"/>
      <w:keepLines w:val="0"/>
      <w:numPr>
        <w:numId w:val="0"/>
      </w:numPr>
      <w:spacing w:before="300" w:after="40" w:line="276" w:lineRule="auto"/>
      <w:ind w:left="2277" w:hanging="576"/>
      <w:jc w:val="left"/>
    </w:pPr>
    <w:rPr>
      <w:rFonts w:ascii="Arial" w:eastAsia="Arial" w:hAnsi="Arial" w:cs="Arial"/>
      <w:b/>
      <w:smallCaps/>
      <w:color w:val="auto"/>
      <w:spacing w:val="5"/>
      <w:sz w:val="25"/>
      <w:szCs w:val="25"/>
    </w:rPr>
  </w:style>
  <w:style w:type="paragraph" w:customStyle="1" w:styleId="cmsor20">
    <w:name w:val="címsor_2"/>
    <w:basedOn w:val="cmsor10"/>
    <w:link w:val="cmsor2Char0"/>
    <w:qFormat/>
    <w:rsid w:val="00B96BAF"/>
    <w:rPr>
      <w:sz w:val="24"/>
    </w:rPr>
  </w:style>
  <w:style w:type="character" w:customStyle="1" w:styleId="cmsor1Char0">
    <w:name w:val="címsor_1 Char"/>
    <w:link w:val="cmsor10"/>
    <w:rsid w:val="00B96BAF"/>
    <w:rPr>
      <w:rFonts w:ascii="Arial" w:eastAsia="Arial" w:hAnsi="Arial" w:cs="Arial"/>
      <w:b/>
      <w:smallCaps/>
      <w:spacing w:val="5"/>
      <w:sz w:val="25"/>
      <w:szCs w:val="25"/>
    </w:rPr>
  </w:style>
  <w:style w:type="paragraph" w:customStyle="1" w:styleId="cmsor30">
    <w:name w:val="címsor_3"/>
    <w:basedOn w:val="Cmsor3"/>
    <w:link w:val="cmsor3Char0"/>
    <w:qFormat/>
    <w:rsid w:val="00B96BAF"/>
    <w:pPr>
      <w:keepNext w:val="0"/>
      <w:keepLines w:val="0"/>
      <w:spacing w:before="0" w:line="276" w:lineRule="auto"/>
      <w:ind w:left="3131"/>
      <w:jc w:val="left"/>
    </w:pPr>
    <w:rPr>
      <w:rFonts w:cs="Arial"/>
      <w:b w:val="0"/>
      <w:smallCaps/>
      <w:color w:val="666666"/>
      <w:spacing w:val="5"/>
      <w:sz w:val="24"/>
    </w:rPr>
  </w:style>
  <w:style w:type="character" w:customStyle="1" w:styleId="cmsor2Char0">
    <w:name w:val="címsor_2 Char"/>
    <w:link w:val="cmsor20"/>
    <w:rsid w:val="00B96BAF"/>
    <w:rPr>
      <w:rFonts w:ascii="Arial" w:eastAsia="Arial" w:hAnsi="Arial" w:cs="Arial"/>
      <w:b/>
      <w:smallCaps/>
      <w:spacing w:val="5"/>
      <w:sz w:val="24"/>
      <w:szCs w:val="25"/>
    </w:rPr>
  </w:style>
  <w:style w:type="character" w:customStyle="1" w:styleId="cmsor3Char0">
    <w:name w:val="címsor_3 Char"/>
    <w:link w:val="cmsor30"/>
    <w:rsid w:val="00B96BAF"/>
    <w:rPr>
      <w:rFonts w:ascii="Arial" w:eastAsia="Times New Roman" w:hAnsi="Arial" w:cs="Arial"/>
      <w:smallCaps/>
      <w:color w:val="666666"/>
      <w:spacing w:val="5"/>
      <w:sz w:val="24"/>
      <w:szCs w:val="24"/>
    </w:rPr>
  </w:style>
  <w:style w:type="paragraph" w:customStyle="1" w:styleId="cmsor40">
    <w:name w:val="címsor_4"/>
    <w:basedOn w:val="Cmsor4"/>
    <w:link w:val="cmsor4Char0"/>
    <w:rsid w:val="00B96BAF"/>
    <w:pPr>
      <w:keepNext w:val="0"/>
      <w:keepLines w:val="0"/>
      <w:numPr>
        <w:ilvl w:val="0"/>
        <w:numId w:val="0"/>
      </w:numPr>
      <w:tabs>
        <w:tab w:val="clear" w:pos="851"/>
      </w:tabs>
      <w:spacing w:before="240" w:line="276" w:lineRule="auto"/>
      <w:ind w:left="2277" w:hanging="576"/>
      <w:jc w:val="left"/>
    </w:pPr>
    <w:rPr>
      <w:rFonts w:ascii="Arial" w:eastAsia="Arial" w:hAnsi="Arial" w:cs="Arial"/>
      <w:b w:val="0"/>
      <w:i w:val="0"/>
      <w:iCs w:val="0"/>
      <w:smallCaps/>
      <w:color w:val="auto"/>
      <w:spacing w:val="10"/>
      <w:sz w:val="24"/>
      <w:szCs w:val="25"/>
    </w:rPr>
  </w:style>
  <w:style w:type="character" w:customStyle="1" w:styleId="Stlus1Char">
    <w:name w:val="Stílus1 Char"/>
    <w:rsid w:val="00B96BAF"/>
    <w:rPr>
      <w:rFonts w:ascii="Arial" w:eastAsia="Times New Roman" w:hAnsi="Arial" w:cs="Arial"/>
      <w:b/>
      <w:i w:val="0"/>
      <w:iCs w:val="0"/>
      <w:smallCaps/>
      <w:color w:val="666666"/>
      <w:spacing w:val="5"/>
      <w:sz w:val="24"/>
      <w:szCs w:val="24"/>
    </w:rPr>
  </w:style>
  <w:style w:type="character" w:customStyle="1" w:styleId="cmsor4Char0">
    <w:name w:val="címsor_4 Char"/>
    <w:link w:val="cmsor40"/>
    <w:rsid w:val="00B96BAF"/>
    <w:rPr>
      <w:rFonts w:ascii="Arial" w:eastAsia="Arial" w:hAnsi="Arial" w:cs="Arial"/>
      <w:smallCaps/>
      <w:spacing w:val="10"/>
      <w:sz w:val="24"/>
      <w:szCs w:val="25"/>
    </w:rPr>
  </w:style>
  <w:style w:type="table" w:customStyle="1" w:styleId="Tblzatrcsos42jellszn211">
    <w:name w:val="Táblázat (rácsos) 4 – 2. jelölőszín211"/>
    <w:basedOn w:val="Normltblzat"/>
    <w:next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table" w:customStyle="1" w:styleId="VIKTI">
    <w:name w:val="VIKÖTI"/>
    <w:basedOn w:val="Normltblzat"/>
    <w:uiPriority w:val="99"/>
    <w:rsid w:val="00B96BAF"/>
    <w:pPr>
      <w:spacing w:after="0" w:line="240" w:lineRule="auto"/>
      <w:jc w:val="center"/>
    </w:pPr>
    <w:rPr>
      <w:rFonts w:ascii="Garamond" w:eastAsia="Times New Roman" w:hAnsi="Garamond" w:cs="Times New Roman"/>
      <w:sz w:val="20"/>
      <w:szCs w:val="20"/>
      <w:lang w:eastAsia="hu-H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EUAlbertina" w:hAnsi="EUAlbertina"/>
        <w:b/>
        <w:sz w:val="20"/>
      </w:rPr>
      <w:tblPr/>
      <w:trPr>
        <w:cantSplit w:val="off"/>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2D050"/>
      </w:tcPr>
    </w:tblStylePr>
  </w:style>
  <w:style w:type="table" w:customStyle="1" w:styleId="Tblzatrcsos42jellszn111">
    <w:name w:val="Táblázat (rácsos) 4 – 2. jelölőszín111"/>
    <w:basedOn w:val="Normltblzat"/>
    <w:uiPriority w:val="49"/>
    <w:rsid w:val="00B96BAF"/>
    <w:pPr>
      <w:spacing w:after="0" w:line="240" w:lineRule="auto"/>
    </w:pPr>
    <w:rPr>
      <w:rFonts w:ascii="Calibri" w:eastAsia="Calibri" w:hAnsi="Calibri" w:cs="Arial"/>
      <w:sz w:val="20"/>
      <w:szCs w:val="20"/>
      <w:lang w:eastAsia="hu-HU"/>
    </w:rPr>
    <w:tblPr>
      <w:tblStyleRowBandSize w:val="1"/>
      <w:tblStyleColBandSize w:val="1"/>
      <w:tblInd w:w="0" w:type="dxa"/>
      <w:tblBorders>
        <w:top w:val="single" w:sz="4" w:space="0" w:color="73CEAB"/>
        <w:left w:val="single" w:sz="4" w:space="0" w:color="73CEAB"/>
        <w:bottom w:val="single" w:sz="4" w:space="0" w:color="73CEAB"/>
        <w:right w:val="single" w:sz="4" w:space="0" w:color="73CEAB"/>
        <w:insideH w:val="single" w:sz="4" w:space="0" w:color="73CEAB"/>
        <w:insideV w:val="single" w:sz="4" w:space="0" w:color="73CEAB"/>
      </w:tblBorders>
      <w:tblCellMar>
        <w:top w:w="0" w:type="dxa"/>
        <w:left w:w="108" w:type="dxa"/>
        <w:bottom w:w="0" w:type="dxa"/>
        <w:right w:w="108" w:type="dxa"/>
      </w:tblCellMar>
    </w:tblPr>
    <w:tblStylePr w:type="firstRow">
      <w:rPr>
        <w:b/>
        <w:bCs/>
        <w:color w:val="FFFFFF"/>
      </w:rPr>
      <w:tblPr/>
      <w:tcPr>
        <w:tcBorders>
          <w:top w:val="single" w:sz="4" w:space="0" w:color="33916D"/>
          <w:left w:val="single" w:sz="4" w:space="0" w:color="33916D"/>
          <w:bottom w:val="single" w:sz="4" w:space="0" w:color="33916D"/>
          <w:right w:val="single" w:sz="4" w:space="0" w:color="33916D"/>
          <w:insideH w:val="nil"/>
          <w:insideV w:val="nil"/>
        </w:tcBorders>
        <w:shd w:val="clear" w:color="auto" w:fill="33916D"/>
      </w:tcPr>
    </w:tblStylePr>
    <w:tblStylePr w:type="lastRow">
      <w:rPr>
        <w:b/>
        <w:bCs/>
      </w:rPr>
      <w:tblPr/>
      <w:tcPr>
        <w:tcBorders>
          <w:top w:val="double" w:sz="4" w:space="0" w:color="33916D"/>
        </w:tcBorders>
      </w:tcPr>
    </w:tblStylePr>
    <w:tblStylePr w:type="firstCol">
      <w:rPr>
        <w:b/>
        <w:bCs/>
      </w:rPr>
    </w:tblStylePr>
    <w:tblStylePr w:type="lastCol">
      <w:rPr>
        <w:b/>
        <w:bCs/>
      </w:rPr>
    </w:tblStylePr>
    <w:tblStylePr w:type="band1Vert">
      <w:tblPr/>
      <w:tcPr>
        <w:shd w:val="clear" w:color="auto" w:fill="D0EEE3"/>
      </w:tcPr>
    </w:tblStylePr>
    <w:tblStylePr w:type="band1Horz">
      <w:tblPr/>
      <w:tcPr>
        <w:shd w:val="clear" w:color="auto" w:fill="D0EEE3"/>
      </w:tcPr>
    </w:tblStylePr>
  </w:style>
  <w:style w:type="character" w:customStyle="1" w:styleId="Feloldatlanmegemlts19">
    <w:name w:val="Feloldatlan megemlítés19"/>
    <w:uiPriority w:val="99"/>
    <w:semiHidden/>
    <w:unhideWhenUsed/>
    <w:rsid w:val="00B96BAF"/>
    <w:rPr>
      <w:color w:val="808080"/>
      <w:shd w:val="clear" w:color="auto" w:fill="E6E6E6"/>
    </w:rPr>
  </w:style>
  <w:style w:type="paragraph" w:customStyle="1" w:styleId="Default">
    <w:name w:val="Default"/>
    <w:rsid w:val="00B96BAF"/>
    <w:pPr>
      <w:autoSpaceDE w:val="0"/>
      <w:autoSpaceDN w:val="0"/>
      <w:adjustRightInd w:val="0"/>
      <w:spacing w:after="0" w:line="240" w:lineRule="auto"/>
    </w:pPr>
    <w:rPr>
      <w:rFonts w:ascii="EUAlbertina" w:eastAsia="Calibri" w:hAnsi="EUAlbertina" w:cs="EUAlbertina"/>
      <w:color w:val="000000"/>
      <w:sz w:val="24"/>
      <w:szCs w:val="24"/>
      <w:lang w:val="en-GB"/>
    </w:rPr>
  </w:style>
  <w:style w:type="paragraph" w:customStyle="1" w:styleId="CM4">
    <w:name w:val="CM4"/>
    <w:basedOn w:val="Default"/>
    <w:next w:val="Default"/>
    <w:uiPriority w:val="99"/>
    <w:rsid w:val="00B96BAF"/>
    <w:rPr>
      <w:rFonts w:cs="Arial"/>
      <w:color w:val="auto"/>
    </w:rPr>
  </w:style>
  <w:style w:type="paragraph" w:styleId="Cm">
    <w:name w:val="Title"/>
    <w:basedOn w:val="Norml"/>
    <w:next w:val="Norml"/>
    <w:link w:val="CmChar"/>
    <w:uiPriority w:val="10"/>
    <w:qFormat/>
    <w:rsid w:val="00B96BAF"/>
    <w:pPr>
      <w:spacing w:after="0"/>
      <w:contextualSpacing/>
    </w:pPr>
    <w:rPr>
      <w:rFonts w:ascii="Arial Black" w:eastAsia="Times New Roman" w:hAnsi="Arial Black" w:cs="Times New Roman"/>
      <w:color w:val="666666"/>
      <w:spacing w:val="2"/>
      <w:kern w:val="28"/>
      <w:sz w:val="36"/>
      <w:szCs w:val="56"/>
    </w:rPr>
  </w:style>
  <w:style w:type="character" w:customStyle="1" w:styleId="CmChar1">
    <w:name w:val="Cím Char1"/>
    <w:basedOn w:val="Bekezdsalapbettpusa"/>
    <w:link w:val="Cm"/>
    <w:uiPriority w:val="10"/>
    <w:rsid w:val="00B96BAF"/>
    <w:rPr>
      <w:rFonts w:asciiTheme="majorHAnsi" w:eastAsiaTheme="majorEastAsia" w:hAnsiTheme="majorHAnsi" w:cstheme="majorBidi"/>
      <w:color w:val="17365D" w:themeColor="text2" w:themeShade="BF"/>
      <w:spacing w:val="5"/>
      <w:kern w:val="28"/>
      <w:sz w:val="52"/>
      <w:szCs w:val="52"/>
    </w:rPr>
  </w:style>
  <w:style w:type="table" w:customStyle="1" w:styleId="Tblzategyszer1">
    <w:name w:val="Táblázat (egyszerű) 1"/>
    <w:basedOn w:val="Normltblzat"/>
    <w:uiPriority w:val="41"/>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iemeltidzet">
    <w:name w:val="Intense Quote"/>
    <w:basedOn w:val="Norml"/>
    <w:next w:val="Norml"/>
    <w:link w:val="KiemeltidzetChar"/>
    <w:uiPriority w:val="30"/>
    <w:qFormat/>
    <w:rsid w:val="00B96BAF"/>
    <w:pPr>
      <w:pBdr>
        <w:top w:val="single" w:sz="4" w:space="10" w:color="4472C4"/>
        <w:bottom w:val="single" w:sz="4" w:space="10" w:color="4472C4"/>
      </w:pBdr>
      <w:spacing w:before="360" w:after="360"/>
      <w:ind w:left="864" w:right="864"/>
      <w:jc w:val="center"/>
    </w:pPr>
    <w:rPr>
      <w:rFonts w:eastAsiaTheme="minorHAnsi" w:cstheme="minorBidi"/>
      <w:i/>
      <w:iCs/>
      <w:color w:val="000000"/>
    </w:rPr>
  </w:style>
  <w:style w:type="character" w:customStyle="1" w:styleId="KiemeltidzetChar1">
    <w:name w:val="Kiemelt idézet Char1"/>
    <w:basedOn w:val="Bekezdsalapbettpusa"/>
    <w:link w:val="Kiemeltidzet"/>
    <w:uiPriority w:val="30"/>
    <w:rsid w:val="00B96BAF"/>
    <w:rPr>
      <w:rFonts w:ascii="Arial" w:eastAsia="Calibri" w:hAnsi="Arial" w:cs="Calibri"/>
      <w:b/>
      <w:bCs/>
      <w:i/>
      <w:iCs/>
      <w:color w:val="4F81BD" w:themeColor="accent1"/>
    </w:rPr>
  </w:style>
  <w:style w:type="character" w:styleId="Ershivatkozs">
    <w:name w:val="Intense Reference"/>
    <w:uiPriority w:val="32"/>
    <w:qFormat/>
    <w:rsid w:val="00B96BAF"/>
    <w:rPr>
      <w:b/>
      <w:bCs/>
      <w:smallCaps/>
      <w:color w:val="4472C4"/>
      <w:spacing w:val="5"/>
    </w:rPr>
  </w:style>
  <w:style w:type="table" w:customStyle="1" w:styleId="Tblzatrcsos41jellszn">
    <w:name w:val="Táblázat (rácsos) 4 – 1. jelölőszín"/>
    <w:basedOn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inomkiemels">
    <w:name w:val="Subtle Emphasis"/>
    <w:uiPriority w:val="19"/>
    <w:qFormat/>
    <w:rsid w:val="00B96BAF"/>
    <w:rPr>
      <w:i/>
      <w:iCs/>
      <w:color w:val="404040"/>
    </w:rPr>
  </w:style>
  <w:style w:type="paragraph" w:styleId="Megjegyzstrgya">
    <w:name w:val="annotation subject"/>
    <w:basedOn w:val="Jegyzetszveg"/>
    <w:next w:val="Jegyzetszveg"/>
    <w:link w:val="MegjegyzstrgyaChar"/>
    <w:uiPriority w:val="99"/>
    <w:semiHidden/>
    <w:unhideWhenUsed/>
    <w:rsid w:val="00B96BAF"/>
    <w:pPr>
      <w:spacing w:after="160"/>
      <w:jc w:val="both"/>
    </w:pPr>
    <w:rPr>
      <w:rFonts w:ascii="Arial" w:eastAsia="Times New Roman" w:hAnsi="Arial" w:cs="Arial"/>
      <w:b/>
      <w:bCs/>
      <w:lang w:eastAsia="hu-HU"/>
    </w:rPr>
  </w:style>
  <w:style w:type="character" w:customStyle="1" w:styleId="MegjegyzstrgyaChar1">
    <w:name w:val="Megjegyzés tárgya Char1"/>
    <w:basedOn w:val="JegyzetszvegChar"/>
    <w:link w:val="Megjegyzstrgya"/>
    <w:uiPriority w:val="99"/>
    <w:semiHidden/>
    <w:rsid w:val="00B96BAF"/>
    <w:rPr>
      <w:b/>
      <w:bCs/>
    </w:rPr>
  </w:style>
  <w:style w:type="table" w:customStyle="1" w:styleId="Tblzatrcsos43jellszn">
    <w:name w:val="Táblázat (rácsos) 4 – 3. jelölőszín"/>
    <w:basedOn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blzatrcsos1vilgos3jellszn">
    <w:name w:val="Táblázat (rácsos) 1 – világos – 3. jelölőszín"/>
    <w:basedOn w:val="Normltblzat"/>
    <w:uiPriority w:val="46"/>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blzatrcsos5stt2jellszn">
    <w:name w:val="Táblázat (rácsos) 5 – sötét – 2. jelölőszín"/>
    <w:basedOn w:val="Normltblzat"/>
    <w:uiPriority w:val="50"/>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aszertblzat23jellszn">
    <w:name w:val="Listaszerű táblázat 2 – 3. jelölőszín"/>
    <w:basedOn w:val="Normltblzat"/>
    <w:uiPriority w:val="47"/>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aszertblzat1vilgos1jellszn">
    <w:name w:val="Listaszerű táblázat 1 – világos – 1. jelölőszín"/>
    <w:basedOn w:val="Normltblzat"/>
    <w:uiPriority w:val="46"/>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inomhivatkozs">
    <w:name w:val="Subtle Reference"/>
    <w:uiPriority w:val="31"/>
    <w:qFormat/>
    <w:rsid w:val="00B96BAF"/>
    <w:rPr>
      <w:smallCaps/>
      <w:color w:val="5A5A5A"/>
    </w:rPr>
  </w:style>
  <w:style w:type="table" w:customStyle="1" w:styleId="Tblzatrcsos6tarka2jellszn">
    <w:name w:val="Táblázat (rácsos) 6 – tarka – 2. jelölőszín"/>
    <w:basedOn w:val="Normltblzat"/>
    <w:uiPriority w:val="51"/>
    <w:rsid w:val="00B96BAF"/>
    <w:pPr>
      <w:spacing w:after="0" w:line="240" w:lineRule="auto"/>
    </w:pPr>
    <w:rPr>
      <w:rFonts w:ascii="Calibri" w:eastAsia="Calibri" w:hAnsi="Calibri" w:cs="Times New Roman"/>
      <w:color w:val="C45911"/>
      <w:sz w:val="20"/>
      <w:szCs w:val="20"/>
      <w:lang w:eastAsia="hu-H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Idzet">
    <w:name w:val="Quote"/>
    <w:basedOn w:val="Norml"/>
    <w:next w:val="Norml"/>
    <w:link w:val="IdzetChar"/>
    <w:uiPriority w:val="29"/>
    <w:qFormat/>
    <w:rsid w:val="00B96BAF"/>
    <w:pPr>
      <w:spacing w:before="200"/>
      <w:ind w:left="864" w:right="864"/>
      <w:jc w:val="center"/>
    </w:pPr>
    <w:rPr>
      <w:rFonts w:eastAsiaTheme="minorHAnsi" w:cstheme="minorBidi"/>
      <w:i/>
      <w:iCs/>
      <w:color w:val="666666"/>
    </w:rPr>
  </w:style>
  <w:style w:type="character" w:customStyle="1" w:styleId="IdzetChar1">
    <w:name w:val="Idézet Char1"/>
    <w:basedOn w:val="Bekezdsalapbettpusa"/>
    <w:link w:val="Idzet"/>
    <w:uiPriority w:val="29"/>
    <w:rsid w:val="00B96BAF"/>
    <w:rPr>
      <w:rFonts w:ascii="Arial" w:eastAsia="Calibri" w:hAnsi="Arial" w:cs="Calibri"/>
      <w:i/>
      <w:iCs/>
      <w:color w:val="000000" w:themeColor="text1"/>
    </w:rPr>
  </w:style>
  <w:style w:type="table" w:customStyle="1" w:styleId="Tblzatrcsos1vilgos4jellszn">
    <w:name w:val="Táblázat (rácsos) 1 – világos – 4. jelölőszín"/>
    <w:basedOn w:val="Normltblzat"/>
    <w:uiPriority w:val="46"/>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blzatrcsos7tarka5jellszn">
    <w:name w:val="Táblázat (rácsos) 7 – tarka – 5. jelölőszín"/>
    <w:basedOn w:val="Normltblzat"/>
    <w:uiPriority w:val="52"/>
    <w:rsid w:val="00B96BAF"/>
    <w:pPr>
      <w:spacing w:after="0" w:line="240" w:lineRule="auto"/>
    </w:pPr>
    <w:rPr>
      <w:rFonts w:ascii="Calibri" w:eastAsia="Calibri" w:hAnsi="Calibri" w:cs="Times New Roman"/>
      <w:color w:val="2E74B5"/>
      <w:sz w:val="20"/>
      <w:szCs w:val="20"/>
      <w:lang w:eastAsia="hu-H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blzatrcsos7tarka1jellszn">
    <w:name w:val="Táblázat (rácsos) 7 – tarka – 1. jelölőszín"/>
    <w:basedOn w:val="Normltblzat"/>
    <w:uiPriority w:val="52"/>
    <w:rsid w:val="00B96BAF"/>
    <w:pPr>
      <w:spacing w:after="0" w:line="240" w:lineRule="auto"/>
    </w:pPr>
    <w:rPr>
      <w:rFonts w:ascii="Calibri" w:eastAsia="Calibri" w:hAnsi="Calibri" w:cs="Times New Roman"/>
      <w:color w:val="2F5496"/>
      <w:sz w:val="20"/>
      <w:szCs w:val="20"/>
      <w:lang w:eastAsia="hu-H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blzategyszer4">
    <w:name w:val="Táblázat (egyszerű) 4"/>
    <w:basedOn w:val="Normltblzat"/>
    <w:uiPriority w:val="44"/>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blzatrcsos5stt1jellszn">
    <w:name w:val="Táblázat (rácsos) 5 – sötét – 1. jelölőszín"/>
    <w:basedOn w:val="Normltblzat"/>
    <w:uiPriority w:val="50"/>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blzatrcsos5stt5jellszn">
    <w:name w:val="Táblázat (rácsos) 5 – sötét – 5. jelölőszín"/>
    <w:basedOn w:val="Normltblzat"/>
    <w:uiPriority w:val="50"/>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blzatrcsos5stt4jellszn">
    <w:name w:val="Táblázat (rácsos) 5 – sötét – 4. jelölőszín"/>
    <w:basedOn w:val="Normltblzat"/>
    <w:uiPriority w:val="50"/>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staszertblzat31jellszn">
    <w:name w:val="Listaszerű táblázat 3 – 1. jelölőszín"/>
    <w:basedOn w:val="Normltblzat"/>
    <w:uiPriority w:val="48"/>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blzatrcsosvilgos">
    <w:name w:val="Táblázat (rácsos) – világos"/>
    <w:basedOn w:val="Normltblzat"/>
    <w:uiPriority w:val="40"/>
    <w:rsid w:val="00B96BAF"/>
    <w:pPr>
      <w:spacing w:after="0" w:line="240" w:lineRule="auto"/>
    </w:pPr>
    <w:rPr>
      <w:rFonts w:ascii="Calibri" w:eastAsia="Calibri" w:hAnsi="Calibri" w:cs="Times New Roman"/>
      <w:sz w:val="20"/>
      <w:szCs w:val="20"/>
      <w:lang w:eastAsia="hu-H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blzatrcsos21jellszn">
    <w:name w:val="Táblázat (rácsos) 2 – 1. jelölőszín"/>
    <w:basedOn w:val="Normltblzat"/>
    <w:uiPriority w:val="47"/>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blzatrcsos46jellszn">
    <w:name w:val="Táblázat (rácsos) 4 – 6. jelölőszín"/>
    <w:basedOn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blzatrcsos5stt3jellszn">
    <w:name w:val="Táblázat (rácsos) 5 – sötét – 3. jelölőszín"/>
    <w:basedOn w:val="Normltblzat"/>
    <w:uiPriority w:val="50"/>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blzatrcsos45jellszn">
    <w:name w:val="Táblázat (rácsos) 4 – 5. jelölőszín"/>
    <w:basedOn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blzatrcsos5stt">
    <w:name w:val="Táblázat (rácsos) 5 – sötét"/>
    <w:basedOn w:val="Normltblzat"/>
    <w:uiPriority w:val="50"/>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aszertblzat42jellszn">
    <w:name w:val="Listaszerű táblázat 4 – 2. jelölőszín"/>
    <w:basedOn w:val="Normltblzat"/>
    <w:uiPriority w:val="49"/>
    <w:rsid w:val="00B96BA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Mrltotthiperhivatkozs">
    <w:name w:val="FollowedHyperlink"/>
    <w:uiPriority w:val="99"/>
    <w:semiHidden/>
    <w:unhideWhenUsed/>
    <w:rsid w:val="00B96BAF"/>
    <w:rPr>
      <w:color w:val="954F72"/>
      <w:u w:val="single"/>
    </w:rPr>
  </w:style>
  <w:style w:type="character" w:customStyle="1" w:styleId="highlight">
    <w:name w:val="highlight"/>
    <w:basedOn w:val="Bekezdsalapbettpusa"/>
    <w:rsid w:val="00B96BAF"/>
  </w:style>
  <w:style w:type="character" w:customStyle="1" w:styleId="brajegyzkChar">
    <w:name w:val="Ábrajegyzék Char"/>
    <w:link w:val="brajegyzk"/>
    <w:uiPriority w:val="99"/>
    <w:rsid w:val="00B96BAF"/>
    <w:rPr>
      <w:rFonts w:ascii="Arial" w:eastAsia="Calibri" w:hAnsi="Arial" w:cs="Calibri"/>
    </w:rPr>
  </w:style>
  <w:style w:type="paragraph" w:styleId="Felsorols2">
    <w:name w:val="List Bullet 2"/>
    <w:basedOn w:val="Norml"/>
    <w:uiPriority w:val="99"/>
    <w:semiHidden/>
    <w:unhideWhenUsed/>
    <w:rsid w:val="00B96BAF"/>
    <w:pPr>
      <w:numPr>
        <w:numId w:val="11"/>
      </w:numPr>
      <w:contextualSpacing/>
    </w:pPr>
  </w:style>
  <w:style w:type="paragraph" w:customStyle="1" w:styleId="cmsor5">
    <w:name w:val="címsor_5"/>
    <w:basedOn w:val="Cmsor50"/>
    <w:link w:val="cmsor5Char0"/>
    <w:autoRedefine/>
    <w:qFormat/>
    <w:rsid w:val="00B96BAF"/>
    <w:pPr>
      <w:numPr>
        <w:numId w:val="3"/>
      </w:numPr>
    </w:pPr>
  </w:style>
  <w:style w:type="character" w:customStyle="1" w:styleId="cmsor5Char0">
    <w:name w:val="címsor_5 Char"/>
    <w:link w:val="cmsor5"/>
    <w:rsid w:val="00B96BAF"/>
    <w:rPr>
      <w:rFonts w:ascii="Calibri Light" w:eastAsia="Times New Roman" w:hAnsi="Calibri Light" w:cs="Times New Roman"/>
      <w:color w:val="2F5496"/>
    </w:rPr>
  </w:style>
  <w:style w:type="character" w:styleId="Ershangslyozs">
    <w:name w:val="Intense Emphasis"/>
    <w:basedOn w:val="Bekezdsalapbettpusa"/>
    <w:uiPriority w:val="21"/>
    <w:qFormat/>
    <w:rsid w:val="00B96BAF"/>
    <w:rPr>
      <w:b/>
      <w:bCs/>
      <w:i/>
      <w:iCs/>
      <w:color w:val="4F81BD" w:themeColor="accent1"/>
    </w:rPr>
  </w:style>
  <w:style w:type="character" w:styleId="Kiemels2">
    <w:name w:val="Strong"/>
    <w:basedOn w:val="Bekezdsalapbettpusa"/>
    <w:uiPriority w:val="22"/>
    <w:qFormat/>
    <w:rsid w:val="00B96B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munkalap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hu-HU"/>
  <c:chart>
    <c:plotArea>
      <c:layout/>
      <c:barChart>
        <c:barDir val="col"/>
        <c:grouping val="clustered"/>
        <c:ser>
          <c:idx val="0"/>
          <c:order val="0"/>
          <c:tx>
            <c:strRef>
              <c:f>kombiforgalom!$N$26</c:f>
              <c:strCache>
                <c:ptCount val="1"/>
                <c:pt idx="0">
                  <c:v> 2 014    </c:v>
                </c:pt>
              </c:strCache>
            </c:strRef>
          </c:tx>
          <c:spPr>
            <a:solidFill>
              <a:schemeClr val="accent1"/>
            </a:solidFill>
            <a:ln>
              <a:noFill/>
            </a:ln>
            <a:effectLst/>
          </c:spPr>
          <c:cat>
            <c:strRef>
              <c:f>kombiforgalom!$F$27:$F$33</c:f>
              <c:strCache>
                <c:ptCount val="7"/>
                <c:pt idx="0">
                  <c:v>BILK - Rail Cargo Terminál Zrt.</c:v>
                </c:pt>
                <c:pt idx="1">
                  <c:v>MAHART Container Center Kft.</c:v>
                </c:pt>
                <c:pt idx="2">
                  <c:v>Törökbálint DEPO konténerterminál</c:v>
                </c:pt>
                <c:pt idx="3">
                  <c:v>GYSEV Cargo Zrt – Sopron</c:v>
                </c:pt>
                <c:pt idx="4">
                  <c:v>Záhony Port Zrt. (konténer)</c:v>
                </c:pt>
                <c:pt idx="5">
                  <c:v>TVP Gabonakereskedő Kft. (Nyírbátor)</c:v>
                </c:pt>
                <c:pt idx="6">
                  <c:v>METRANS Konténer Kft. </c:v>
                </c:pt>
              </c:strCache>
            </c:strRef>
          </c:cat>
          <c:val>
            <c:numRef>
              <c:f>kombiforgalom!$N$27:$N$33</c:f>
              <c:numCache>
                <c:formatCode>_-* #,##0\ _F_t_-;\-* #,##0\ _F_t_-;_-* "-"??\ _F_t_-;_-@_-</c:formatCode>
                <c:ptCount val="7"/>
                <c:pt idx="0">
                  <c:v>140837</c:v>
                </c:pt>
                <c:pt idx="1">
                  <c:v>156240</c:v>
                </c:pt>
                <c:pt idx="2">
                  <c:v>43313</c:v>
                </c:pt>
                <c:pt idx="3">
                  <c:v>29750</c:v>
                </c:pt>
                <c:pt idx="4">
                  <c:v>936</c:v>
                </c:pt>
              </c:numCache>
            </c:numRef>
          </c:val>
        </c:ser>
        <c:ser>
          <c:idx val="1"/>
          <c:order val="1"/>
          <c:tx>
            <c:strRef>
              <c:f>kombiforgalom!$O$26</c:f>
              <c:strCache>
                <c:ptCount val="1"/>
                <c:pt idx="0">
                  <c:v> 2 015    </c:v>
                </c:pt>
              </c:strCache>
            </c:strRef>
          </c:tx>
          <c:spPr>
            <a:solidFill>
              <a:schemeClr val="accent2"/>
            </a:solidFill>
            <a:ln>
              <a:noFill/>
            </a:ln>
            <a:effectLst/>
          </c:spPr>
          <c:cat>
            <c:strRef>
              <c:f>kombiforgalom!$F$27:$F$33</c:f>
              <c:strCache>
                <c:ptCount val="7"/>
                <c:pt idx="0">
                  <c:v>BILK - Rail Cargo Terminál Zrt.</c:v>
                </c:pt>
                <c:pt idx="1">
                  <c:v>MAHART Container Center Kft.</c:v>
                </c:pt>
                <c:pt idx="2">
                  <c:v>Törökbálint DEPO konténerterminál</c:v>
                </c:pt>
                <c:pt idx="3">
                  <c:v>GYSEV Cargo Zrt – Sopron</c:v>
                </c:pt>
                <c:pt idx="4">
                  <c:v>Záhony Port Zrt. (konténer)</c:v>
                </c:pt>
                <c:pt idx="5">
                  <c:v>TVP Gabonakereskedő Kft. (Nyírbátor)</c:v>
                </c:pt>
                <c:pt idx="6">
                  <c:v>METRANS Konténer Kft. </c:v>
                </c:pt>
              </c:strCache>
            </c:strRef>
          </c:cat>
          <c:val>
            <c:numRef>
              <c:f>kombiforgalom!$O$27:$O$33</c:f>
              <c:numCache>
                <c:formatCode>_-* #,##0\ _F_t_-;\-* #,##0\ _F_t_-;_-* "-"??\ _F_t_-;_-@_-</c:formatCode>
                <c:ptCount val="7"/>
                <c:pt idx="0">
                  <c:v>146755</c:v>
                </c:pt>
                <c:pt idx="1">
                  <c:v>171138</c:v>
                </c:pt>
                <c:pt idx="2">
                  <c:v>58675</c:v>
                </c:pt>
                <c:pt idx="3">
                  <c:v>34300</c:v>
                </c:pt>
                <c:pt idx="4">
                  <c:v>761</c:v>
                </c:pt>
                <c:pt idx="5">
                  <c:v>4203</c:v>
                </c:pt>
              </c:numCache>
            </c:numRef>
          </c:val>
        </c:ser>
        <c:ser>
          <c:idx val="2"/>
          <c:order val="2"/>
          <c:tx>
            <c:strRef>
              <c:f>kombiforgalom!$P$26</c:f>
              <c:strCache>
                <c:ptCount val="1"/>
                <c:pt idx="0">
                  <c:v> 2 016    </c:v>
                </c:pt>
              </c:strCache>
            </c:strRef>
          </c:tx>
          <c:spPr>
            <a:solidFill>
              <a:schemeClr val="accent3"/>
            </a:solidFill>
            <a:ln>
              <a:noFill/>
            </a:ln>
            <a:effectLst/>
          </c:spPr>
          <c:cat>
            <c:strRef>
              <c:f>kombiforgalom!$F$27:$F$33</c:f>
              <c:strCache>
                <c:ptCount val="7"/>
                <c:pt idx="0">
                  <c:v>BILK - Rail Cargo Terminál Zrt.</c:v>
                </c:pt>
                <c:pt idx="1">
                  <c:v>MAHART Container Center Kft.</c:v>
                </c:pt>
                <c:pt idx="2">
                  <c:v>Törökbálint DEPO konténerterminál</c:v>
                </c:pt>
                <c:pt idx="3">
                  <c:v>GYSEV Cargo Zrt – Sopron</c:v>
                </c:pt>
                <c:pt idx="4">
                  <c:v>Záhony Port Zrt. (konténer)</c:v>
                </c:pt>
                <c:pt idx="5">
                  <c:v>TVP Gabonakereskedő Kft. (Nyírbátor)</c:v>
                </c:pt>
                <c:pt idx="6">
                  <c:v>METRANS Konténer Kft. </c:v>
                </c:pt>
              </c:strCache>
            </c:strRef>
          </c:cat>
          <c:val>
            <c:numRef>
              <c:f>kombiforgalom!$P$27:$P$33</c:f>
              <c:numCache>
                <c:formatCode>_-* #,##0\ _F_t_-;\-* #,##0\ _F_t_-;_-* "-"??\ _F_t_-;_-@_-</c:formatCode>
                <c:ptCount val="7"/>
                <c:pt idx="0">
                  <c:v>165248</c:v>
                </c:pt>
                <c:pt idx="1">
                  <c:v>177060</c:v>
                </c:pt>
                <c:pt idx="2">
                  <c:v>62358</c:v>
                </c:pt>
                <c:pt idx="3">
                  <c:v>42910</c:v>
                </c:pt>
                <c:pt idx="4">
                  <c:v>700</c:v>
                </c:pt>
                <c:pt idx="5">
                  <c:v>3600</c:v>
                </c:pt>
              </c:numCache>
            </c:numRef>
          </c:val>
        </c:ser>
        <c:ser>
          <c:idx val="3"/>
          <c:order val="3"/>
          <c:tx>
            <c:strRef>
              <c:f>kombiforgalom!$Q$26</c:f>
              <c:strCache>
                <c:ptCount val="1"/>
                <c:pt idx="0">
                  <c:v> 2 017    </c:v>
                </c:pt>
              </c:strCache>
            </c:strRef>
          </c:tx>
          <c:spPr>
            <a:solidFill>
              <a:schemeClr val="accent4"/>
            </a:solidFill>
            <a:ln>
              <a:noFill/>
            </a:ln>
            <a:effectLst/>
          </c:spPr>
          <c:cat>
            <c:strRef>
              <c:f>kombiforgalom!$F$27:$F$33</c:f>
              <c:strCache>
                <c:ptCount val="7"/>
                <c:pt idx="0">
                  <c:v>BILK - Rail Cargo Terminál Zrt.</c:v>
                </c:pt>
                <c:pt idx="1">
                  <c:v>MAHART Container Center Kft.</c:v>
                </c:pt>
                <c:pt idx="2">
                  <c:v>Törökbálint DEPO konténerterminál</c:v>
                </c:pt>
                <c:pt idx="3">
                  <c:v>GYSEV Cargo Zrt – Sopron</c:v>
                </c:pt>
                <c:pt idx="4">
                  <c:v>Záhony Port Zrt. (konténer)</c:v>
                </c:pt>
                <c:pt idx="5">
                  <c:v>TVP Gabonakereskedő Kft. (Nyírbátor)</c:v>
                </c:pt>
                <c:pt idx="6">
                  <c:v>METRANS Konténer Kft. </c:v>
                </c:pt>
              </c:strCache>
            </c:strRef>
          </c:cat>
          <c:val>
            <c:numRef>
              <c:f>kombiforgalom!$Q$27:$Q$33</c:f>
              <c:numCache>
                <c:formatCode>_-* #,##0\ _F_t_-;\-* #,##0\ _F_t_-;_-* "-"??\ _F_t_-;_-@_-</c:formatCode>
                <c:ptCount val="7"/>
                <c:pt idx="0">
                  <c:v>176131</c:v>
                </c:pt>
                <c:pt idx="1">
                  <c:v>109452</c:v>
                </c:pt>
                <c:pt idx="2">
                  <c:v>41463</c:v>
                </c:pt>
                <c:pt idx="3">
                  <c:v>54166</c:v>
                </c:pt>
                <c:pt idx="4">
                  <c:v>1064</c:v>
                </c:pt>
                <c:pt idx="5">
                  <c:v>3457</c:v>
                </c:pt>
                <c:pt idx="6">
                  <c:v>83053</c:v>
                </c:pt>
              </c:numCache>
            </c:numRef>
          </c:val>
        </c:ser>
        <c:axId val="254709120"/>
        <c:axId val="254727296"/>
      </c:barChart>
      <c:catAx>
        <c:axId val="254709120"/>
        <c:scaling>
          <c:orientation val="minMax"/>
        </c:scaling>
        <c:axPos val="b"/>
        <c:numFmt formatCode="General" sourceLinked="1"/>
        <c:maj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hu-HU"/>
          </a:p>
        </c:txPr>
        <c:crossAx val="254727296"/>
        <c:crosses val="autoZero"/>
        <c:auto val="1"/>
        <c:lblAlgn val="ctr"/>
        <c:lblOffset val="100"/>
      </c:catAx>
      <c:valAx>
        <c:axId val="254727296"/>
        <c:scaling>
          <c:orientation val="minMax"/>
        </c:scaling>
        <c:axPos val="l"/>
        <c:majorGridlines>
          <c:spPr>
            <a:ln w="9523"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hu-HU"/>
                  <a:t>TEU</a:t>
                </a:r>
              </a:p>
            </c:rich>
          </c:tx>
          <c:layout/>
          <c:spPr>
            <a:noFill/>
            <a:ln>
              <a:noFill/>
            </a:ln>
            <a:effectLst/>
          </c:spPr>
        </c:title>
        <c:numFmt formatCode="_-* #\ ##0\ _F_t_-;\-* #\ ##0\ _F_t_-;_-* &quot;-&quot;??\ _F_t_-;_-@_-" sourceLinked="0"/>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54709120"/>
        <c:crosses val="autoZero"/>
        <c:crossBetween val="between"/>
        <c:majorUnit val="50000"/>
      </c:valAx>
      <c:spPr>
        <a:noFill/>
        <a:ln w="25394">
          <a:noFill/>
        </a:ln>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chart>
  <c:spPr>
    <a:solidFill>
      <a:schemeClr val="bg1"/>
    </a:solidFill>
    <a:ln w="9523" cap="flat" cmpd="sng" algn="ctr">
      <a:solidFill>
        <a:schemeClr val="accent1">
          <a:alpha val="98000"/>
        </a:schemeClr>
      </a:solidFill>
      <a:round/>
    </a:ln>
    <a:effectLst/>
  </c:spPr>
  <c:txPr>
    <a:bodyPr/>
    <a:lstStyle/>
    <a:p>
      <a:pPr>
        <a:defRPr/>
      </a:pPr>
      <a:endParaRPr lang="hu-H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plotArea>
      <c:layout>
        <c:manualLayout>
          <c:layoutTarget val="inner"/>
          <c:xMode val="edge"/>
          <c:yMode val="edge"/>
          <c:x val="0.1832632032107098"/>
          <c:y val="0.1395220327242532"/>
          <c:w val="0.61580201780333033"/>
          <c:h val="0.68147203207888962"/>
        </c:manualLayout>
      </c:layout>
      <c:barChart>
        <c:barDir val="col"/>
        <c:grouping val="clustered"/>
        <c:ser>
          <c:idx val="1"/>
          <c:order val="0"/>
          <c:tx>
            <c:strRef>
              <c:f>kombiforgalom!$F$41</c:f>
              <c:strCache>
                <c:ptCount val="1"/>
                <c:pt idx="0">
                  <c:v>Total intermodal transport</c:v>
                </c:pt>
              </c:strCache>
            </c:strRef>
          </c:tx>
          <c:spPr>
            <a:solidFill>
              <a:srgbClr val="00CC00"/>
            </a:solidFill>
          </c:spPr>
          <c:cat>
            <c:numRef>
              <c:f>kombiforgalom!$G$26:$Q$26</c:f>
              <c:numCache>
                <c:formatCode>General</c:formatCode>
                <c:ptCount val="11"/>
                <c:pt idx="0">
                  <c:v>2007</c:v>
                </c:pt>
                <c:pt idx="1">
                  <c:v>2008</c:v>
                </c:pt>
                <c:pt idx="2">
                  <c:v>2009</c:v>
                </c:pt>
                <c:pt idx="3">
                  <c:v>2010</c:v>
                </c:pt>
                <c:pt idx="4">
                  <c:v>2011</c:v>
                </c:pt>
                <c:pt idx="5" formatCode="_-* #,##0\ _F_t_-;\-* #,##0\ _F_t_-;_-* &quot;-&quot;??\ _F_t_-;_-@_-">
                  <c:v>2012</c:v>
                </c:pt>
                <c:pt idx="6" formatCode="_-* #,##0\ _F_t_-;\-* #,##0\ _F_t_-;_-* &quot;-&quot;??\ _F_t_-;_-@_-">
                  <c:v>2013</c:v>
                </c:pt>
                <c:pt idx="7" formatCode="_-* #,##0\ _F_t_-;\-* #,##0\ _F_t_-;_-* &quot;-&quot;??\ _F_t_-;_-@_-">
                  <c:v>2014</c:v>
                </c:pt>
                <c:pt idx="8" formatCode="_-* #,##0\ _F_t_-;\-* #,##0\ _F_t_-;_-* &quot;-&quot;??\ _F_t_-;_-@_-">
                  <c:v>2015</c:v>
                </c:pt>
                <c:pt idx="9" formatCode="_-* #,##0\ _F_t_-;\-* #,##0\ _F_t_-;_-* &quot;-&quot;??\ _F_t_-;_-@_-">
                  <c:v>2016</c:v>
                </c:pt>
                <c:pt idx="10" formatCode="_-* #,##0\ _F_t_-;\-* #,##0\ _F_t_-;_-* &quot;-&quot;??\ _F_t_-;_-@_-">
                  <c:v>2017</c:v>
                </c:pt>
              </c:numCache>
            </c:numRef>
          </c:cat>
          <c:val>
            <c:numRef>
              <c:f>kombiforgalom!$G$41:$Q$41</c:f>
              <c:numCache>
                <c:formatCode>_-* #,##0\ _F_t_-;\-* #,##0\ _F_t_-;_-* "-"??\ _F_t_-;_-@_-</c:formatCode>
                <c:ptCount val="11"/>
                <c:pt idx="0">
                  <c:v>299954</c:v>
                </c:pt>
                <c:pt idx="1">
                  <c:v>310289</c:v>
                </c:pt>
                <c:pt idx="2">
                  <c:v>261830</c:v>
                </c:pt>
                <c:pt idx="3">
                  <c:v>322392</c:v>
                </c:pt>
                <c:pt idx="4">
                  <c:v>335887.5</c:v>
                </c:pt>
                <c:pt idx="5">
                  <c:v>355854</c:v>
                </c:pt>
                <c:pt idx="6">
                  <c:v>340301</c:v>
                </c:pt>
                <c:pt idx="7">
                  <c:v>371076</c:v>
                </c:pt>
                <c:pt idx="8">
                  <c:v>415832</c:v>
                </c:pt>
                <c:pt idx="9">
                  <c:v>451876</c:v>
                </c:pt>
                <c:pt idx="10">
                  <c:v>468786</c:v>
                </c:pt>
              </c:numCache>
            </c:numRef>
          </c:val>
        </c:ser>
        <c:ser>
          <c:idx val="0"/>
          <c:order val="1"/>
          <c:tx>
            <c:strRef>
              <c:f>kombiforgalom!$F$34</c:f>
              <c:strCache>
                <c:ptCount val="1"/>
                <c:pt idx="0">
                  <c:v>Ro-La (Szeged-Wels)</c:v>
                </c:pt>
              </c:strCache>
            </c:strRef>
          </c:tx>
          <c:spPr>
            <a:solidFill>
              <a:schemeClr val="tx1">
                <a:lumMod val="65000"/>
                <a:lumOff val="35000"/>
              </a:schemeClr>
            </a:solidFill>
          </c:spPr>
          <c:cat>
            <c:numRef>
              <c:f>kombiforgalom!$G$26:$Q$26</c:f>
              <c:numCache>
                <c:formatCode>General</c:formatCode>
                <c:ptCount val="11"/>
                <c:pt idx="0">
                  <c:v>2007</c:v>
                </c:pt>
                <c:pt idx="1">
                  <c:v>2008</c:v>
                </c:pt>
                <c:pt idx="2">
                  <c:v>2009</c:v>
                </c:pt>
                <c:pt idx="3">
                  <c:v>2010</c:v>
                </c:pt>
                <c:pt idx="4">
                  <c:v>2011</c:v>
                </c:pt>
                <c:pt idx="5" formatCode="_-* #,##0\ _F_t_-;\-* #,##0\ _F_t_-;_-* &quot;-&quot;??\ _F_t_-;_-@_-">
                  <c:v>2012</c:v>
                </c:pt>
                <c:pt idx="6" formatCode="_-* #,##0\ _F_t_-;\-* #,##0\ _F_t_-;_-* &quot;-&quot;??\ _F_t_-;_-@_-">
                  <c:v>2013</c:v>
                </c:pt>
                <c:pt idx="7" formatCode="_-* #,##0\ _F_t_-;\-* #,##0\ _F_t_-;_-* &quot;-&quot;??\ _F_t_-;_-@_-">
                  <c:v>2014</c:v>
                </c:pt>
                <c:pt idx="8" formatCode="_-* #,##0\ _F_t_-;\-* #,##0\ _F_t_-;_-* &quot;-&quot;??\ _F_t_-;_-@_-">
                  <c:v>2015</c:v>
                </c:pt>
                <c:pt idx="9" formatCode="_-* #,##0\ _F_t_-;\-* #,##0\ _F_t_-;_-* &quot;-&quot;??\ _F_t_-;_-@_-">
                  <c:v>2016</c:v>
                </c:pt>
                <c:pt idx="10" formatCode="_-* #,##0\ _F_t_-;\-* #,##0\ _F_t_-;_-* &quot;-&quot;??\ _F_t_-;_-@_-">
                  <c:v>2017</c:v>
                </c:pt>
              </c:numCache>
            </c:numRef>
          </c:cat>
          <c:val>
            <c:numRef>
              <c:f>kombiforgalom!$G$34:$P$34</c:f>
              <c:numCache>
                <c:formatCode>_-* #,##0\ _F_t_-;\-* #,##0\ _F_t_-;_-* "-"??\ _F_t_-;_-@_-</c:formatCode>
                <c:ptCount val="10"/>
                <c:pt idx="0">
                  <c:v>39931</c:v>
                </c:pt>
                <c:pt idx="1">
                  <c:v>44473</c:v>
                </c:pt>
                <c:pt idx="2">
                  <c:v>34272</c:v>
                </c:pt>
                <c:pt idx="3">
                  <c:v>39985</c:v>
                </c:pt>
                <c:pt idx="4">
                  <c:v>30926</c:v>
                </c:pt>
                <c:pt idx="5">
                  <c:v>25501</c:v>
                </c:pt>
                <c:pt idx="6">
                  <c:v>0</c:v>
                </c:pt>
                <c:pt idx="7">
                  <c:v>0</c:v>
                </c:pt>
                <c:pt idx="8">
                  <c:v>0</c:v>
                </c:pt>
                <c:pt idx="9">
                  <c:v>0</c:v>
                </c:pt>
              </c:numCache>
            </c:numRef>
          </c:val>
        </c:ser>
        <c:axId val="254653952"/>
        <c:axId val="254660608"/>
      </c:barChart>
      <c:catAx>
        <c:axId val="254653952"/>
        <c:scaling>
          <c:orientation val="minMax"/>
        </c:scaling>
        <c:axPos val="b"/>
        <c:title>
          <c:tx>
            <c:rich>
              <a:bodyPr/>
              <a:lstStyle/>
              <a:p>
                <a:pPr>
                  <a:defRPr sz="1000" b="1" i="0" u="none" strike="noStrike" baseline="0">
                    <a:solidFill>
                      <a:srgbClr val="000000"/>
                    </a:solidFill>
                    <a:latin typeface="Calibri"/>
                    <a:ea typeface="Calibri"/>
                    <a:cs typeface="Calibri"/>
                  </a:defRPr>
                </a:pPr>
                <a:r>
                  <a:rPr lang="hu-HU"/>
                  <a:t>Évek</a:t>
                </a:r>
              </a:p>
            </c:rich>
          </c:tx>
          <c:layout>
            <c:manualLayout>
              <c:xMode val="edge"/>
              <c:yMode val="edge"/>
              <c:x val="0.47272837954079272"/>
              <c:y val="0.92181385019180295"/>
            </c:manualLayout>
          </c:layout>
        </c:title>
        <c:numFmt formatCode="General" sourceLinked="1"/>
        <c:majorTickMark val="none"/>
        <c:tickLblPos val="nextTo"/>
        <c:txPr>
          <a:bodyPr/>
          <a:lstStyle/>
          <a:p>
            <a:pPr>
              <a:defRPr sz="800"/>
            </a:pPr>
            <a:endParaRPr lang="hu-HU"/>
          </a:p>
        </c:txPr>
        <c:crossAx val="254660608"/>
        <c:crosses val="autoZero"/>
        <c:auto val="1"/>
        <c:lblAlgn val="ctr"/>
        <c:lblOffset val="100"/>
      </c:catAx>
      <c:valAx>
        <c:axId val="254660608"/>
        <c:scaling>
          <c:orientation val="minMax"/>
        </c:scaling>
        <c:axPos val="l"/>
        <c:majorGridlines/>
        <c:title>
          <c:tx>
            <c:rich>
              <a:bodyPr rot="0" vert="horz"/>
              <a:lstStyle/>
              <a:p>
                <a:pPr algn="ctr">
                  <a:defRPr sz="1000" b="1" i="0" u="none" strike="noStrike" baseline="0">
                    <a:solidFill>
                      <a:srgbClr val="000000"/>
                    </a:solidFill>
                    <a:latin typeface="Calibri"/>
                    <a:ea typeface="Calibri"/>
                    <a:cs typeface="Calibri"/>
                  </a:defRPr>
                </a:pPr>
                <a:r>
                  <a:rPr lang="hu-HU"/>
                  <a:t>TEU</a:t>
                </a:r>
              </a:p>
            </c:rich>
          </c:tx>
          <c:layout>
            <c:manualLayout>
              <c:xMode val="edge"/>
              <c:yMode val="edge"/>
              <c:x val="1.764485321687731E-2"/>
              <c:y val="0.42370845951948316"/>
            </c:manualLayout>
          </c:layout>
        </c:title>
        <c:numFmt formatCode="_-* #,##0\ _F_t_-;\-* #,##0\ _F_t_-;_-* &quot;-&quot;??\ _F_t_-;_-@_-" sourceLinked="1"/>
        <c:tickLblPos val="nextTo"/>
        <c:txPr>
          <a:bodyPr/>
          <a:lstStyle/>
          <a:p>
            <a:pPr>
              <a:defRPr sz="1000"/>
            </a:pPr>
            <a:endParaRPr lang="hu-HU"/>
          </a:p>
        </c:txPr>
        <c:crossAx val="254653952"/>
        <c:crosses val="autoZero"/>
        <c:crossBetween val="between"/>
        <c:majorUnit val="100000"/>
      </c:valAx>
    </c:plotArea>
    <c:legend>
      <c:legendPos val="r"/>
      <c:layout>
        <c:manualLayout>
          <c:xMode val="edge"/>
          <c:yMode val="edge"/>
          <c:x val="0.85246908842277069"/>
          <c:y val="0.22278417120936808"/>
          <c:w val="0.12132936324135957"/>
          <c:h val="0.57067635776297165"/>
        </c:manualLayout>
      </c:layout>
      <c:txPr>
        <a:bodyPr/>
        <a:lstStyle/>
        <a:p>
          <a:pPr>
            <a:defRPr sz="1000"/>
          </a:pPr>
          <a:endParaRPr lang="hu-HU"/>
        </a:p>
      </c:txPr>
    </c:legend>
    <c:plotVisOnly val="1"/>
    <c:dispBlanksAs val="gap"/>
  </c:chart>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7</Pages>
  <Words>1795</Words>
  <Characters>12388</Characters>
  <Application>Microsoft Office Word</Application>
  <DocSecurity>0</DocSecurity>
  <Lines>103</Lines>
  <Paragraphs>28</Paragraphs>
  <ScaleCrop>false</ScaleCrop>
  <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Lakatos Péter</dc:creator>
  <cp:lastModifiedBy>Dr. Lakatos Péter</cp:lastModifiedBy>
  <cp:revision>2</cp:revision>
  <dcterms:created xsi:type="dcterms:W3CDTF">2018-08-29T18:05:00Z</dcterms:created>
  <dcterms:modified xsi:type="dcterms:W3CDTF">2018-08-29T18:11:00Z</dcterms:modified>
</cp:coreProperties>
</file>